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B01D" w14:textId="77777777" w:rsidR="00C64536" w:rsidRPr="00216C35" w:rsidRDefault="00C64536" w:rsidP="00C64536">
      <w:pPr>
        <w:numPr>
          <w:ilvl w:val="0"/>
          <w:numId w:val="33"/>
        </w:numPr>
        <w:spacing w:after="0" w:line="240" w:lineRule="auto"/>
        <w:ind w:left="0" w:firstLine="0"/>
        <w:jc w:val="both"/>
        <w:rPr>
          <w:rFonts w:ascii="Verdana" w:hAnsi="Verdana" w:cs="Arial"/>
          <w:b/>
          <w:sz w:val="20"/>
          <w:szCs w:val="20"/>
        </w:rPr>
      </w:pPr>
      <w:bookmarkStart w:id="0" w:name="_Toc181004292"/>
      <w:r w:rsidRPr="00216C35">
        <w:rPr>
          <w:rFonts w:ascii="Verdana" w:hAnsi="Verdana" w:cs="Arial"/>
          <w:b/>
          <w:sz w:val="20"/>
          <w:szCs w:val="20"/>
        </w:rPr>
        <w:t>OBJETIVO</w:t>
      </w:r>
      <w:bookmarkEnd w:id="0"/>
    </w:p>
    <w:p w14:paraId="0FF42BBE" w14:textId="77777777" w:rsidR="00C64536" w:rsidRPr="00216C35" w:rsidRDefault="00C64536" w:rsidP="00C64536">
      <w:pPr>
        <w:jc w:val="both"/>
        <w:rPr>
          <w:rFonts w:ascii="Verdana" w:hAnsi="Verdana" w:cs="Arial"/>
          <w:sz w:val="20"/>
          <w:szCs w:val="20"/>
          <w:lang w:val="es-MX"/>
        </w:rPr>
      </w:pPr>
      <w:bookmarkStart w:id="1" w:name="_Toc126147375"/>
      <w:bookmarkStart w:id="2" w:name="_Toc126301041"/>
      <w:bookmarkStart w:id="3" w:name="_Toc181004293"/>
    </w:p>
    <w:p w14:paraId="77E61E94" w14:textId="5D3DE669" w:rsidR="00C64536" w:rsidRPr="00216C35" w:rsidRDefault="00C64536" w:rsidP="00C64536">
      <w:pPr>
        <w:jc w:val="both"/>
        <w:rPr>
          <w:rFonts w:ascii="Verdana" w:hAnsi="Verdana" w:cs="Arial"/>
          <w:sz w:val="20"/>
          <w:szCs w:val="20"/>
        </w:rPr>
      </w:pPr>
      <w:r w:rsidRPr="00216C35">
        <w:rPr>
          <w:rFonts w:ascii="Verdana" w:hAnsi="Verdana" w:cs="Arial"/>
          <w:sz w:val="20"/>
          <w:szCs w:val="20"/>
        </w:rPr>
        <w:t>Actualizar y registrar los informes necesarios ante las autoridades pertinentes, que permitan a la Nación acceder a los mercados de capitales internacionales.</w:t>
      </w:r>
    </w:p>
    <w:p w14:paraId="19022846" w14:textId="066F4DD5" w:rsidR="00C64536" w:rsidRDefault="00C64536" w:rsidP="00122DDD">
      <w:pPr>
        <w:numPr>
          <w:ilvl w:val="0"/>
          <w:numId w:val="33"/>
        </w:numPr>
        <w:spacing w:after="0" w:line="240" w:lineRule="auto"/>
        <w:ind w:left="0" w:firstLine="0"/>
        <w:jc w:val="both"/>
        <w:rPr>
          <w:rFonts w:ascii="Verdana" w:hAnsi="Verdana" w:cs="Arial"/>
          <w:b/>
          <w:sz w:val="20"/>
          <w:szCs w:val="20"/>
        </w:rPr>
      </w:pPr>
      <w:r w:rsidRPr="00216C35">
        <w:rPr>
          <w:rFonts w:ascii="Verdana" w:hAnsi="Verdana" w:cs="Arial"/>
          <w:b/>
          <w:sz w:val="20"/>
          <w:szCs w:val="20"/>
        </w:rPr>
        <w:t>ALCANCE</w:t>
      </w:r>
      <w:bookmarkEnd w:id="1"/>
      <w:bookmarkEnd w:id="2"/>
      <w:bookmarkEnd w:id="3"/>
    </w:p>
    <w:p w14:paraId="7709A603" w14:textId="77777777" w:rsidR="00216C35" w:rsidRPr="00216C35" w:rsidRDefault="00216C35" w:rsidP="00216C35">
      <w:pPr>
        <w:spacing w:after="0" w:line="240" w:lineRule="auto"/>
        <w:jc w:val="both"/>
        <w:rPr>
          <w:rFonts w:ascii="Verdana" w:hAnsi="Verdana" w:cs="Arial"/>
          <w:b/>
          <w:sz w:val="20"/>
          <w:szCs w:val="20"/>
        </w:rPr>
      </w:pPr>
    </w:p>
    <w:p w14:paraId="02CFD30F" w14:textId="77777777" w:rsidR="00C64536" w:rsidRPr="00216C35" w:rsidRDefault="00C64536" w:rsidP="00C64536">
      <w:pPr>
        <w:autoSpaceDE w:val="0"/>
        <w:autoSpaceDN w:val="0"/>
        <w:adjustRightInd w:val="0"/>
        <w:jc w:val="both"/>
        <w:rPr>
          <w:rFonts w:ascii="Verdana" w:hAnsi="Verdana" w:cs="Arial"/>
          <w:sz w:val="20"/>
          <w:szCs w:val="20"/>
        </w:rPr>
      </w:pPr>
      <w:r w:rsidRPr="00216C35">
        <w:rPr>
          <w:rFonts w:ascii="Verdana" w:hAnsi="Verdana" w:cs="Arial"/>
          <w:sz w:val="20"/>
          <w:szCs w:val="20"/>
        </w:rPr>
        <w:t>Este procedimiento cubre desde la planeación para la actualización de los informes y documentación que permiten a la Nación participar en los mercados de capitales internacionales hasta su respectivo registro ante la autoridad correspondiente.</w:t>
      </w:r>
    </w:p>
    <w:p w14:paraId="39865EE0" w14:textId="77777777" w:rsidR="00C64536" w:rsidRPr="00216C35" w:rsidRDefault="00C64536" w:rsidP="00C64536">
      <w:pPr>
        <w:autoSpaceDE w:val="0"/>
        <w:autoSpaceDN w:val="0"/>
        <w:adjustRightInd w:val="0"/>
        <w:jc w:val="both"/>
        <w:rPr>
          <w:rFonts w:ascii="Verdana" w:hAnsi="Verdana" w:cs="Arial"/>
          <w:sz w:val="20"/>
          <w:szCs w:val="20"/>
        </w:rPr>
      </w:pPr>
      <w:r w:rsidRPr="00216C35">
        <w:rPr>
          <w:rFonts w:ascii="Verdana" w:hAnsi="Verdana" w:cs="Arial"/>
          <w:sz w:val="20"/>
          <w:szCs w:val="20"/>
        </w:rPr>
        <w:t xml:space="preserve">Este procedimiento no cubre las actividades de </w:t>
      </w:r>
      <w:proofErr w:type="spellStart"/>
      <w:r w:rsidRPr="00216C35">
        <w:rPr>
          <w:rFonts w:ascii="Verdana" w:hAnsi="Verdana" w:cs="Arial"/>
          <w:sz w:val="20"/>
          <w:szCs w:val="20"/>
        </w:rPr>
        <w:t>Due</w:t>
      </w:r>
      <w:proofErr w:type="spellEnd"/>
      <w:r w:rsidRPr="00216C35">
        <w:rPr>
          <w:rFonts w:ascii="Verdana" w:hAnsi="Verdana" w:cs="Arial"/>
          <w:sz w:val="20"/>
          <w:szCs w:val="20"/>
        </w:rPr>
        <w:t xml:space="preserve"> </w:t>
      </w:r>
      <w:proofErr w:type="spellStart"/>
      <w:r w:rsidRPr="00216C35">
        <w:rPr>
          <w:rFonts w:ascii="Verdana" w:hAnsi="Verdana" w:cs="Arial"/>
          <w:sz w:val="20"/>
          <w:szCs w:val="20"/>
        </w:rPr>
        <w:t>Diligence</w:t>
      </w:r>
      <w:proofErr w:type="spellEnd"/>
      <w:r w:rsidRPr="00216C35">
        <w:rPr>
          <w:rFonts w:ascii="Verdana" w:hAnsi="Verdana" w:cs="Arial"/>
          <w:sz w:val="20"/>
          <w:szCs w:val="20"/>
        </w:rPr>
        <w:t xml:space="preserve"> y </w:t>
      </w:r>
      <w:proofErr w:type="spellStart"/>
      <w:r w:rsidRPr="00216C35">
        <w:rPr>
          <w:rFonts w:ascii="Verdana" w:hAnsi="Verdana" w:cs="Arial"/>
          <w:sz w:val="20"/>
          <w:szCs w:val="20"/>
        </w:rPr>
        <w:t>Recent</w:t>
      </w:r>
      <w:proofErr w:type="spellEnd"/>
      <w:r w:rsidRPr="00216C35">
        <w:rPr>
          <w:rFonts w:ascii="Verdana" w:hAnsi="Verdana" w:cs="Arial"/>
          <w:sz w:val="20"/>
          <w:szCs w:val="20"/>
        </w:rPr>
        <w:t xml:space="preserve"> </w:t>
      </w:r>
      <w:proofErr w:type="spellStart"/>
      <w:r w:rsidRPr="00216C35">
        <w:rPr>
          <w:rFonts w:ascii="Verdana" w:hAnsi="Verdana" w:cs="Arial"/>
          <w:sz w:val="20"/>
          <w:szCs w:val="20"/>
        </w:rPr>
        <w:t>Developments</w:t>
      </w:r>
      <w:proofErr w:type="spellEnd"/>
      <w:r w:rsidRPr="00216C35">
        <w:rPr>
          <w:rFonts w:ascii="Verdana" w:hAnsi="Verdana" w:cs="Arial"/>
          <w:sz w:val="20"/>
          <w:szCs w:val="20"/>
        </w:rPr>
        <w:t>.</w:t>
      </w:r>
    </w:p>
    <w:p w14:paraId="5EDAA43B" w14:textId="77777777" w:rsidR="00216C35" w:rsidRDefault="00C64536" w:rsidP="00C64536">
      <w:pPr>
        <w:numPr>
          <w:ilvl w:val="0"/>
          <w:numId w:val="33"/>
        </w:numPr>
        <w:spacing w:after="0" w:line="240" w:lineRule="auto"/>
        <w:ind w:left="0" w:firstLine="0"/>
        <w:jc w:val="both"/>
        <w:rPr>
          <w:rFonts w:ascii="Verdana" w:hAnsi="Verdana" w:cs="Arial"/>
          <w:b/>
          <w:sz w:val="20"/>
          <w:szCs w:val="20"/>
        </w:rPr>
      </w:pPr>
      <w:bookmarkStart w:id="4" w:name="_Toc517861172"/>
      <w:r w:rsidRPr="00216C35">
        <w:rPr>
          <w:rFonts w:ascii="Verdana" w:hAnsi="Verdana" w:cs="Arial"/>
          <w:b/>
          <w:sz w:val="20"/>
          <w:szCs w:val="20"/>
        </w:rPr>
        <w:t>PRODUCTOS ESPERADOS</w:t>
      </w:r>
      <w:bookmarkEnd w:id="4"/>
    </w:p>
    <w:p w14:paraId="5D0A900D" w14:textId="4832C5CA" w:rsidR="00C64536" w:rsidRPr="00216C35" w:rsidRDefault="00C64536" w:rsidP="00216C35">
      <w:pPr>
        <w:spacing w:after="0" w:line="240" w:lineRule="auto"/>
        <w:jc w:val="both"/>
        <w:rPr>
          <w:rFonts w:ascii="Verdana" w:hAnsi="Verdana" w:cs="Arial"/>
          <w:b/>
          <w:sz w:val="20"/>
          <w:szCs w:val="20"/>
        </w:rPr>
      </w:pPr>
      <w:r w:rsidRPr="00216C35">
        <w:rPr>
          <w:rFonts w:ascii="Verdana" w:hAnsi="Verdana" w:cs="Arial"/>
          <w:b/>
          <w:sz w:val="20"/>
          <w:szCs w:val="20"/>
        </w:rPr>
        <w:t xml:space="preserve"> </w:t>
      </w:r>
    </w:p>
    <w:p w14:paraId="6BFB0B42" w14:textId="77777777" w:rsidR="00C64536" w:rsidRPr="00216C35" w:rsidRDefault="00C64536" w:rsidP="00C64536">
      <w:pPr>
        <w:numPr>
          <w:ilvl w:val="0"/>
          <w:numId w:val="34"/>
        </w:numPr>
        <w:spacing w:after="0" w:line="240" w:lineRule="auto"/>
        <w:rPr>
          <w:rFonts w:ascii="Verdana" w:hAnsi="Verdana" w:cs="Arial"/>
          <w:i/>
          <w:sz w:val="20"/>
          <w:szCs w:val="20"/>
        </w:rPr>
      </w:pPr>
      <w:r w:rsidRPr="00216C35">
        <w:rPr>
          <w:rFonts w:ascii="Verdana" w:hAnsi="Verdana" w:cs="Arial"/>
          <w:i/>
          <w:sz w:val="20"/>
          <w:szCs w:val="20"/>
        </w:rPr>
        <w:t xml:space="preserve">Registro de los informes 18K, </w:t>
      </w:r>
      <w:proofErr w:type="spellStart"/>
      <w:r w:rsidRPr="00216C35">
        <w:rPr>
          <w:rFonts w:ascii="Verdana" w:hAnsi="Verdana" w:cs="Arial"/>
          <w:i/>
          <w:sz w:val="20"/>
          <w:szCs w:val="20"/>
        </w:rPr>
        <w:t>Japan</w:t>
      </w:r>
      <w:proofErr w:type="spellEnd"/>
      <w:r w:rsidRPr="00216C35">
        <w:rPr>
          <w:rFonts w:ascii="Verdana" w:hAnsi="Verdana" w:cs="Arial"/>
          <w:i/>
          <w:sz w:val="20"/>
          <w:szCs w:val="20"/>
        </w:rPr>
        <w:t xml:space="preserve"> </w:t>
      </w:r>
      <w:proofErr w:type="spellStart"/>
      <w:r w:rsidRPr="00216C35">
        <w:rPr>
          <w:rFonts w:ascii="Verdana" w:hAnsi="Verdana" w:cs="Arial"/>
          <w:i/>
          <w:sz w:val="20"/>
          <w:szCs w:val="20"/>
        </w:rPr>
        <w:t>Securities</w:t>
      </w:r>
      <w:proofErr w:type="spellEnd"/>
      <w:r w:rsidRPr="00216C35">
        <w:rPr>
          <w:rFonts w:ascii="Verdana" w:hAnsi="Verdana" w:cs="Arial"/>
          <w:i/>
          <w:sz w:val="20"/>
          <w:szCs w:val="20"/>
        </w:rPr>
        <w:t xml:space="preserve"> </w:t>
      </w:r>
      <w:proofErr w:type="spellStart"/>
      <w:r w:rsidRPr="00216C35">
        <w:rPr>
          <w:rFonts w:ascii="Verdana" w:hAnsi="Verdana" w:cs="Arial"/>
          <w:i/>
          <w:sz w:val="20"/>
          <w:szCs w:val="20"/>
        </w:rPr>
        <w:t>Report</w:t>
      </w:r>
      <w:proofErr w:type="spellEnd"/>
      <w:r w:rsidRPr="00216C35">
        <w:rPr>
          <w:rFonts w:ascii="Verdana" w:hAnsi="Verdana" w:cs="Arial"/>
          <w:i/>
          <w:sz w:val="20"/>
          <w:szCs w:val="20"/>
        </w:rPr>
        <w:t xml:space="preserve"> o del EMTM</w:t>
      </w:r>
    </w:p>
    <w:p w14:paraId="290D54C6" w14:textId="77777777" w:rsidR="00C64536" w:rsidRPr="00216C35" w:rsidRDefault="00C64536" w:rsidP="00C64536">
      <w:pPr>
        <w:autoSpaceDE w:val="0"/>
        <w:autoSpaceDN w:val="0"/>
        <w:adjustRightInd w:val="0"/>
        <w:jc w:val="both"/>
        <w:rPr>
          <w:rFonts w:ascii="Verdana" w:hAnsi="Verdana" w:cs="Arial"/>
          <w:sz w:val="20"/>
          <w:szCs w:val="20"/>
          <w:lang w:eastAsia="es-CO"/>
        </w:rPr>
      </w:pPr>
    </w:p>
    <w:p w14:paraId="7F7A0319" w14:textId="77777777" w:rsidR="00C64536" w:rsidRPr="00216C35" w:rsidRDefault="00C64536" w:rsidP="00C64536">
      <w:pPr>
        <w:numPr>
          <w:ilvl w:val="0"/>
          <w:numId w:val="33"/>
        </w:numPr>
        <w:spacing w:after="0" w:line="240" w:lineRule="auto"/>
        <w:ind w:left="0" w:firstLine="0"/>
        <w:jc w:val="both"/>
        <w:rPr>
          <w:rFonts w:ascii="Verdana" w:hAnsi="Verdana" w:cs="Arial"/>
          <w:b/>
          <w:sz w:val="20"/>
          <w:szCs w:val="20"/>
        </w:rPr>
      </w:pPr>
      <w:bookmarkStart w:id="5" w:name="_Toc126143692"/>
      <w:bookmarkStart w:id="6" w:name="_Toc126144694"/>
      <w:bookmarkStart w:id="7" w:name="_Toc126144876"/>
      <w:bookmarkStart w:id="8" w:name="_Toc126144946"/>
      <w:bookmarkStart w:id="9" w:name="_Toc126147376"/>
      <w:bookmarkStart w:id="10" w:name="_Toc126301042"/>
      <w:r w:rsidRPr="00216C35">
        <w:rPr>
          <w:rFonts w:ascii="Verdana" w:hAnsi="Verdana" w:cs="Arial"/>
          <w:b/>
          <w:sz w:val="20"/>
          <w:szCs w:val="20"/>
        </w:rPr>
        <w:t>CONDICIONES ESPECIALES PARA LA OPERACIÓN DEL PROCEDIMIENTO</w:t>
      </w:r>
    </w:p>
    <w:p w14:paraId="06D5C7C1" w14:textId="77777777" w:rsidR="00C64536" w:rsidRPr="00216C35" w:rsidRDefault="00C64536" w:rsidP="00C64536">
      <w:pPr>
        <w:autoSpaceDE w:val="0"/>
        <w:autoSpaceDN w:val="0"/>
        <w:adjustRightInd w:val="0"/>
        <w:jc w:val="both"/>
        <w:rPr>
          <w:rFonts w:ascii="Verdana" w:hAnsi="Verdana" w:cs="Arial"/>
          <w:i/>
          <w:color w:val="C00000"/>
          <w:sz w:val="20"/>
          <w:szCs w:val="20"/>
          <w:lang w:eastAsia="es-CO"/>
        </w:rPr>
      </w:pPr>
    </w:p>
    <w:p w14:paraId="525CD95B" w14:textId="71D99F8E" w:rsidR="00C64536" w:rsidRDefault="00C64536" w:rsidP="00C64536">
      <w:pPr>
        <w:numPr>
          <w:ilvl w:val="0"/>
          <w:numId w:val="39"/>
        </w:numPr>
        <w:autoSpaceDE w:val="0"/>
        <w:autoSpaceDN w:val="0"/>
        <w:adjustRightInd w:val="0"/>
        <w:spacing w:after="0" w:line="240" w:lineRule="auto"/>
        <w:jc w:val="both"/>
        <w:rPr>
          <w:rFonts w:ascii="Verdana" w:hAnsi="Verdana" w:cs="Arial"/>
          <w:sz w:val="20"/>
          <w:szCs w:val="20"/>
          <w:lang w:eastAsia="es-CO"/>
        </w:rPr>
      </w:pPr>
      <w:r w:rsidRPr="00216C35">
        <w:rPr>
          <w:rFonts w:ascii="Verdana" w:hAnsi="Verdana" w:cs="Arial"/>
          <w:sz w:val="20"/>
          <w:szCs w:val="20"/>
          <w:lang w:eastAsia="es-CO"/>
        </w:rPr>
        <w:t>Para que la actualización sea completa y acorde al calendario de cumplimiento del estándar mundial establecido, se toman en cuenta las fechas límite para cada uno de los mercados.</w:t>
      </w:r>
    </w:p>
    <w:p w14:paraId="44CAF56F" w14:textId="77777777" w:rsidR="00663E18" w:rsidRPr="00216C35" w:rsidRDefault="00663E18" w:rsidP="00663E18">
      <w:pPr>
        <w:autoSpaceDE w:val="0"/>
        <w:autoSpaceDN w:val="0"/>
        <w:adjustRightInd w:val="0"/>
        <w:spacing w:after="0" w:line="240" w:lineRule="auto"/>
        <w:ind w:left="720"/>
        <w:jc w:val="both"/>
        <w:rPr>
          <w:rFonts w:ascii="Verdana" w:hAnsi="Verdana" w:cs="Arial"/>
          <w:sz w:val="20"/>
          <w:szCs w:val="20"/>
          <w:lang w:eastAsia="es-CO"/>
        </w:rPr>
      </w:pPr>
    </w:p>
    <w:p w14:paraId="0128B9EB" w14:textId="3BBAB80B" w:rsidR="00C64536" w:rsidRDefault="00C64536" w:rsidP="00A74F37">
      <w:pPr>
        <w:numPr>
          <w:ilvl w:val="0"/>
          <w:numId w:val="39"/>
        </w:numPr>
        <w:autoSpaceDE w:val="0"/>
        <w:autoSpaceDN w:val="0"/>
        <w:adjustRightInd w:val="0"/>
        <w:spacing w:after="0" w:line="240" w:lineRule="auto"/>
        <w:jc w:val="both"/>
        <w:rPr>
          <w:rFonts w:ascii="Verdana" w:hAnsi="Verdana" w:cs="Arial"/>
          <w:sz w:val="20"/>
          <w:szCs w:val="20"/>
          <w:lang w:eastAsia="es-CO"/>
        </w:rPr>
      </w:pPr>
      <w:r w:rsidRPr="00663E18">
        <w:rPr>
          <w:rFonts w:ascii="Verdana" w:hAnsi="Verdana" w:cs="Arial"/>
          <w:sz w:val="20"/>
          <w:szCs w:val="20"/>
          <w:lang w:eastAsia="es-CO"/>
        </w:rPr>
        <w:t xml:space="preserve">La </w:t>
      </w:r>
      <w:proofErr w:type="spellStart"/>
      <w:r w:rsidRPr="00663E18">
        <w:rPr>
          <w:rFonts w:ascii="Verdana" w:hAnsi="Verdana" w:cs="Arial"/>
          <w:sz w:val="20"/>
          <w:szCs w:val="20"/>
          <w:lang w:eastAsia="es-CO"/>
        </w:rPr>
        <w:t>Japanese</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Financial</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Services</w:t>
      </w:r>
      <w:proofErr w:type="spellEnd"/>
      <w:r w:rsidRPr="00663E18">
        <w:rPr>
          <w:rFonts w:ascii="Verdana" w:hAnsi="Verdana" w:cs="Arial"/>
          <w:sz w:val="20"/>
          <w:szCs w:val="20"/>
          <w:lang w:eastAsia="es-CO"/>
        </w:rPr>
        <w:t xml:space="preserve"> Agency (FSA) establece como fecha límite el 30 de junio para registrar el informe. Así, el </w:t>
      </w:r>
      <w:proofErr w:type="spellStart"/>
      <w:r w:rsidRPr="00663E18">
        <w:rPr>
          <w:rFonts w:ascii="Verdana" w:hAnsi="Verdana" w:cs="Arial"/>
          <w:sz w:val="20"/>
          <w:szCs w:val="20"/>
          <w:lang w:eastAsia="es-CO"/>
        </w:rPr>
        <w:t>Japan</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Securities</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Report</w:t>
      </w:r>
      <w:proofErr w:type="spellEnd"/>
      <w:r w:rsidRPr="00663E18">
        <w:rPr>
          <w:rFonts w:ascii="Verdana" w:hAnsi="Verdana" w:cs="Arial"/>
          <w:sz w:val="20"/>
          <w:szCs w:val="20"/>
          <w:lang w:eastAsia="es-CO"/>
        </w:rPr>
        <w:t xml:space="preserve">, se prepara solo cuando se tienen títulos registrados bajo la </w:t>
      </w:r>
      <w:proofErr w:type="spellStart"/>
      <w:r w:rsidRPr="00663E18">
        <w:rPr>
          <w:rFonts w:ascii="Verdana" w:hAnsi="Verdana" w:cs="Arial"/>
          <w:sz w:val="20"/>
          <w:szCs w:val="20"/>
          <w:lang w:eastAsia="es-CO"/>
        </w:rPr>
        <w:t>Japanese</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Financial</w:t>
      </w:r>
      <w:proofErr w:type="spellEnd"/>
      <w:r w:rsidRPr="00663E18">
        <w:rPr>
          <w:rFonts w:ascii="Verdana" w:hAnsi="Verdana" w:cs="Arial"/>
          <w:sz w:val="20"/>
          <w:szCs w:val="20"/>
          <w:lang w:eastAsia="es-CO"/>
        </w:rPr>
        <w:t xml:space="preserve"> </w:t>
      </w:r>
      <w:proofErr w:type="spellStart"/>
      <w:r w:rsidRPr="00663E18">
        <w:rPr>
          <w:rFonts w:ascii="Verdana" w:hAnsi="Verdana" w:cs="Arial"/>
          <w:sz w:val="20"/>
          <w:szCs w:val="20"/>
          <w:lang w:eastAsia="es-CO"/>
        </w:rPr>
        <w:t>Services</w:t>
      </w:r>
      <w:proofErr w:type="spellEnd"/>
      <w:r w:rsidRPr="00663E18">
        <w:rPr>
          <w:rFonts w:ascii="Verdana" w:hAnsi="Verdana" w:cs="Arial"/>
          <w:sz w:val="20"/>
          <w:szCs w:val="20"/>
          <w:lang w:eastAsia="es-CO"/>
        </w:rPr>
        <w:t xml:space="preserve"> Agency en el mercado japonés y se requiere registro de los títulos en ese mercado. De lo contrario, las colocaciones privadas orientadas a inversionistas institucionales usan la información registrada ante la SEC en el último informe 18 K disponible.   </w:t>
      </w:r>
    </w:p>
    <w:p w14:paraId="05335810" w14:textId="77777777" w:rsidR="00663E18" w:rsidRPr="00663E18" w:rsidRDefault="00663E18" w:rsidP="00663E18">
      <w:pPr>
        <w:autoSpaceDE w:val="0"/>
        <w:autoSpaceDN w:val="0"/>
        <w:adjustRightInd w:val="0"/>
        <w:spacing w:after="0" w:line="240" w:lineRule="auto"/>
        <w:ind w:left="720"/>
        <w:jc w:val="both"/>
        <w:rPr>
          <w:rFonts w:ascii="Verdana" w:hAnsi="Verdana" w:cs="Arial"/>
          <w:sz w:val="20"/>
          <w:szCs w:val="20"/>
          <w:lang w:eastAsia="es-CO"/>
        </w:rPr>
      </w:pPr>
    </w:p>
    <w:p w14:paraId="1271161C" w14:textId="450C36D7" w:rsidR="00C64536" w:rsidRDefault="00C64536" w:rsidP="00C64536">
      <w:pPr>
        <w:numPr>
          <w:ilvl w:val="0"/>
          <w:numId w:val="39"/>
        </w:numPr>
        <w:autoSpaceDE w:val="0"/>
        <w:autoSpaceDN w:val="0"/>
        <w:adjustRightInd w:val="0"/>
        <w:spacing w:after="0" w:line="240" w:lineRule="auto"/>
        <w:jc w:val="both"/>
        <w:rPr>
          <w:rFonts w:ascii="Verdana" w:hAnsi="Verdana" w:cs="Arial"/>
          <w:sz w:val="20"/>
          <w:szCs w:val="20"/>
          <w:lang w:eastAsia="es-CO"/>
        </w:rPr>
      </w:pPr>
      <w:r w:rsidRPr="00216C35">
        <w:rPr>
          <w:rFonts w:ascii="Verdana" w:hAnsi="Verdana" w:cs="Arial"/>
          <w:sz w:val="20"/>
          <w:szCs w:val="20"/>
          <w:lang w:eastAsia="es-CO"/>
        </w:rPr>
        <w:t>La SEC en Estados Unidos establece como fecha límite el 30 de septiembre de cada año para presentar el informe 18K (Informe del Mercado Norteamericano). Las actividades referentes al 18K comienzan por lo general en el mes de marzo, y terminan antes de la última semana de agosto. El tiempo estimado para la realización del informe 18K está contemplado en seis (6) meses incluyendo el mes de marzo. El cronograma de actividades comprende varias etapas detalladas en el cronograma incluido como parte de este procedimiento.</w:t>
      </w:r>
    </w:p>
    <w:p w14:paraId="317072BB" w14:textId="77777777" w:rsidR="00663E18" w:rsidRDefault="00663E18" w:rsidP="00663E18">
      <w:pPr>
        <w:pStyle w:val="Prrafodelista"/>
        <w:rPr>
          <w:rFonts w:ascii="Verdana" w:hAnsi="Verdana" w:cs="Arial"/>
          <w:sz w:val="20"/>
          <w:szCs w:val="20"/>
          <w:lang w:eastAsia="es-CO"/>
        </w:rPr>
      </w:pPr>
    </w:p>
    <w:p w14:paraId="57766628" w14:textId="77777777" w:rsidR="00C64536" w:rsidRPr="00216C35" w:rsidRDefault="00C64536" w:rsidP="00C64536">
      <w:pPr>
        <w:numPr>
          <w:ilvl w:val="0"/>
          <w:numId w:val="39"/>
        </w:numPr>
        <w:autoSpaceDE w:val="0"/>
        <w:autoSpaceDN w:val="0"/>
        <w:adjustRightInd w:val="0"/>
        <w:spacing w:after="0" w:line="240" w:lineRule="auto"/>
        <w:jc w:val="both"/>
        <w:rPr>
          <w:rFonts w:ascii="Verdana" w:hAnsi="Verdana" w:cs="Arial"/>
          <w:sz w:val="20"/>
          <w:szCs w:val="20"/>
          <w:lang w:eastAsia="es-CO"/>
        </w:rPr>
      </w:pPr>
      <w:r w:rsidRPr="00216C35">
        <w:rPr>
          <w:rFonts w:ascii="Verdana" w:hAnsi="Verdana" w:cs="Arial"/>
          <w:sz w:val="20"/>
          <w:szCs w:val="20"/>
          <w:lang w:eastAsia="es-CO"/>
        </w:rPr>
        <w:t>El informe EMTN (</w:t>
      </w:r>
      <w:proofErr w:type="gramStart"/>
      <w:r w:rsidRPr="00216C35">
        <w:rPr>
          <w:rFonts w:ascii="Verdana" w:hAnsi="Verdana" w:cs="Arial"/>
          <w:sz w:val="20"/>
          <w:szCs w:val="20"/>
          <w:lang w:eastAsia="es-CO"/>
        </w:rPr>
        <w:t>Euro</w:t>
      </w:r>
      <w:proofErr w:type="gramEnd"/>
      <w:r w:rsidRPr="00216C35">
        <w:rPr>
          <w:rFonts w:ascii="Verdana" w:hAnsi="Verdana" w:cs="Arial"/>
          <w:sz w:val="20"/>
          <w:szCs w:val="20"/>
          <w:lang w:eastAsia="es-CO"/>
        </w:rPr>
        <w:t xml:space="preserve"> Medium-</w:t>
      </w:r>
      <w:proofErr w:type="spellStart"/>
      <w:r w:rsidRPr="00216C35">
        <w:rPr>
          <w:rFonts w:ascii="Verdana" w:hAnsi="Verdana" w:cs="Arial"/>
          <w:sz w:val="20"/>
          <w:szCs w:val="20"/>
          <w:lang w:eastAsia="es-CO"/>
        </w:rPr>
        <w:t>Term</w:t>
      </w:r>
      <w:proofErr w:type="spellEnd"/>
      <w:r w:rsidRPr="00216C35">
        <w:rPr>
          <w:rFonts w:ascii="Verdana" w:hAnsi="Verdana" w:cs="Arial"/>
          <w:sz w:val="20"/>
          <w:szCs w:val="20"/>
          <w:lang w:eastAsia="es-CO"/>
        </w:rPr>
        <w:t xml:space="preserve"> Note), a diferencia de los otros dos, no es anual, y se desarrolla cada vez que la República de Colombia está por emitir en Euros o, bajo el programa EMTN. Las revisiones a las que se somete el EMTN duran aproximadamente 2 meses hasta su firma. Además, este utiliza el formato del informe 18-K para actualizarlo. Las emisiones en euros también se pueden hacer utilizando el cupo ante la SEC. </w:t>
      </w:r>
    </w:p>
    <w:p w14:paraId="7439EDC9" w14:textId="77777777" w:rsidR="00C64536" w:rsidRPr="00216C35" w:rsidRDefault="00C64536" w:rsidP="00C64536">
      <w:pPr>
        <w:autoSpaceDE w:val="0"/>
        <w:autoSpaceDN w:val="0"/>
        <w:adjustRightInd w:val="0"/>
        <w:ind w:left="720"/>
        <w:jc w:val="both"/>
        <w:rPr>
          <w:rFonts w:ascii="Verdana" w:hAnsi="Verdana" w:cs="Arial"/>
          <w:sz w:val="20"/>
          <w:szCs w:val="20"/>
          <w:lang w:eastAsia="es-CO"/>
        </w:rPr>
      </w:pPr>
    </w:p>
    <w:p w14:paraId="6D642F61" w14:textId="41EE4368" w:rsidR="00C64536" w:rsidRDefault="00C64536" w:rsidP="00C64536">
      <w:pPr>
        <w:numPr>
          <w:ilvl w:val="0"/>
          <w:numId w:val="39"/>
        </w:numPr>
        <w:autoSpaceDE w:val="0"/>
        <w:autoSpaceDN w:val="0"/>
        <w:adjustRightInd w:val="0"/>
        <w:spacing w:after="0" w:line="240" w:lineRule="auto"/>
        <w:jc w:val="both"/>
        <w:rPr>
          <w:rFonts w:ascii="Verdana" w:hAnsi="Verdana" w:cs="Arial"/>
          <w:sz w:val="20"/>
          <w:szCs w:val="20"/>
          <w:lang w:eastAsia="es-CO"/>
        </w:rPr>
      </w:pPr>
      <w:r w:rsidRPr="00216C35">
        <w:rPr>
          <w:rFonts w:ascii="Verdana" w:hAnsi="Verdana" w:cs="Arial"/>
          <w:sz w:val="20"/>
          <w:szCs w:val="20"/>
          <w:lang w:eastAsia="es-CO"/>
        </w:rPr>
        <w:lastRenderedPageBreak/>
        <w:t>Es importante aclarar que la fecha límite para el informe 18 K para el Mercado Norteamericano puede extenderse más allá de agosto dependiendo de las circunstancias, pero siempre se tendrá como fecha máxima el 30 de septiembre de cada año.</w:t>
      </w:r>
    </w:p>
    <w:p w14:paraId="5375BAD0" w14:textId="77777777" w:rsidR="00663E18" w:rsidRDefault="00663E18" w:rsidP="00663E18">
      <w:pPr>
        <w:pStyle w:val="Prrafodelista"/>
        <w:rPr>
          <w:rFonts w:ascii="Verdana" w:hAnsi="Verdana" w:cs="Arial"/>
          <w:sz w:val="20"/>
          <w:szCs w:val="20"/>
          <w:lang w:eastAsia="es-CO"/>
        </w:rPr>
      </w:pPr>
    </w:p>
    <w:p w14:paraId="721BD779" w14:textId="77777777" w:rsidR="00C64536" w:rsidRPr="00216C35" w:rsidRDefault="00C64536" w:rsidP="00C64536">
      <w:pPr>
        <w:pStyle w:val="Textoindependiente"/>
        <w:numPr>
          <w:ilvl w:val="0"/>
          <w:numId w:val="39"/>
        </w:numPr>
        <w:tabs>
          <w:tab w:val="left" w:pos="709"/>
        </w:tabs>
        <w:rPr>
          <w:rFonts w:ascii="Verdana" w:hAnsi="Verdana" w:cs="Arial"/>
          <w:sz w:val="20"/>
          <w:lang w:val="es-CO"/>
        </w:rPr>
      </w:pPr>
      <w:proofErr w:type="spellStart"/>
      <w:r w:rsidRPr="00216C35">
        <w:rPr>
          <w:rFonts w:ascii="Verdana" w:hAnsi="Verdana" w:cs="Arial"/>
          <w:b/>
          <w:bCs/>
          <w:iCs/>
          <w:sz w:val="20"/>
          <w:u w:val="single"/>
        </w:rPr>
        <w:t>Japan</w:t>
      </w:r>
      <w:proofErr w:type="spellEnd"/>
      <w:r w:rsidRPr="00216C35">
        <w:rPr>
          <w:rFonts w:ascii="Verdana" w:hAnsi="Verdana" w:cs="Arial"/>
          <w:b/>
          <w:bCs/>
          <w:iCs/>
          <w:sz w:val="20"/>
          <w:u w:val="single"/>
        </w:rPr>
        <w:t xml:space="preserve"> </w:t>
      </w:r>
      <w:proofErr w:type="spellStart"/>
      <w:r w:rsidRPr="00216C35">
        <w:rPr>
          <w:rFonts w:ascii="Verdana" w:hAnsi="Verdana" w:cs="Arial"/>
          <w:b/>
          <w:bCs/>
          <w:iCs/>
          <w:sz w:val="20"/>
          <w:u w:val="single"/>
        </w:rPr>
        <w:t>Securities</w:t>
      </w:r>
      <w:proofErr w:type="spellEnd"/>
      <w:r w:rsidRPr="00216C35">
        <w:rPr>
          <w:rFonts w:ascii="Verdana" w:hAnsi="Verdana" w:cs="Arial"/>
          <w:b/>
          <w:bCs/>
          <w:iCs/>
          <w:sz w:val="20"/>
          <w:u w:val="single"/>
        </w:rPr>
        <w:t xml:space="preserve"> </w:t>
      </w:r>
      <w:proofErr w:type="spellStart"/>
      <w:r w:rsidRPr="00216C35">
        <w:rPr>
          <w:rFonts w:ascii="Verdana" w:hAnsi="Verdana" w:cs="Arial"/>
          <w:b/>
          <w:bCs/>
          <w:iCs/>
          <w:sz w:val="20"/>
          <w:u w:val="single"/>
        </w:rPr>
        <w:t>Report</w:t>
      </w:r>
      <w:proofErr w:type="spellEnd"/>
      <w:r w:rsidRPr="00216C35">
        <w:rPr>
          <w:rFonts w:ascii="Verdana" w:hAnsi="Verdana" w:cs="Arial"/>
          <w:b/>
          <w:bCs/>
          <w:iCs/>
          <w:sz w:val="20"/>
          <w:u w:val="single"/>
        </w:rPr>
        <w:t xml:space="preserve"> </w:t>
      </w:r>
      <w:r w:rsidRPr="00216C35">
        <w:rPr>
          <w:rFonts w:ascii="Verdana" w:hAnsi="Verdana" w:cs="Arial"/>
          <w:b/>
          <w:bCs/>
          <w:iCs/>
          <w:sz w:val="20"/>
        </w:rPr>
        <w:t xml:space="preserve"> </w:t>
      </w:r>
      <w:r w:rsidRPr="00216C35">
        <w:rPr>
          <w:rFonts w:ascii="Verdana" w:hAnsi="Verdana" w:cs="Arial"/>
          <w:bCs/>
          <w:iCs/>
          <w:sz w:val="20"/>
        </w:rPr>
        <w:t xml:space="preserve">En el momento de la emisión de bonos en yenes a través de oferta pública, </w:t>
      </w:r>
      <w:r w:rsidRPr="00216C35">
        <w:rPr>
          <w:rFonts w:ascii="Verdana" w:hAnsi="Verdana" w:cs="Arial"/>
          <w:sz w:val="20"/>
          <w:lang w:val="es-CO"/>
        </w:rPr>
        <w:t xml:space="preserve">la Nación-Ministerio de Hacienda y Crédito Público requiere contratar los servicios de asesoría Jurídica profesional y asistencia técnica propios para la preparación, presentación y el registro del Informe sobre Títulos Valores, ante la Dirección General de la oficina local de finanzas </w:t>
      </w:r>
      <w:proofErr w:type="spellStart"/>
      <w:r w:rsidRPr="00216C35">
        <w:rPr>
          <w:rFonts w:ascii="Verdana" w:hAnsi="Verdana" w:cs="Arial"/>
          <w:sz w:val="20"/>
          <w:lang w:val="es-CO"/>
        </w:rPr>
        <w:t>Kanto</w:t>
      </w:r>
      <w:proofErr w:type="spellEnd"/>
      <w:r w:rsidRPr="00216C35">
        <w:rPr>
          <w:rFonts w:ascii="Verdana" w:hAnsi="Verdana" w:cs="Arial"/>
          <w:sz w:val="20"/>
          <w:lang w:val="es-CO"/>
        </w:rPr>
        <w:t xml:space="preserve">, exigido por la Ley del Mercado de Títulos Valores y la </w:t>
      </w:r>
      <w:proofErr w:type="spellStart"/>
      <w:r w:rsidRPr="00216C35">
        <w:rPr>
          <w:rFonts w:ascii="Verdana" w:hAnsi="Verdana" w:cs="Arial"/>
          <w:sz w:val="20"/>
          <w:lang w:val="es-CO"/>
        </w:rPr>
        <w:t>Japanese</w:t>
      </w:r>
      <w:proofErr w:type="spellEnd"/>
      <w:r w:rsidRPr="00216C35">
        <w:rPr>
          <w:rFonts w:ascii="Verdana" w:hAnsi="Verdana" w:cs="Arial"/>
          <w:sz w:val="20"/>
          <w:lang w:val="es-CO"/>
        </w:rPr>
        <w:t xml:space="preserve"> </w:t>
      </w:r>
      <w:proofErr w:type="spellStart"/>
      <w:r w:rsidRPr="00216C35">
        <w:rPr>
          <w:rFonts w:ascii="Verdana" w:hAnsi="Verdana" w:cs="Arial"/>
          <w:sz w:val="20"/>
          <w:lang w:val="es-CO"/>
        </w:rPr>
        <w:t>Financial</w:t>
      </w:r>
      <w:proofErr w:type="spellEnd"/>
      <w:r w:rsidRPr="00216C35">
        <w:rPr>
          <w:rFonts w:ascii="Verdana" w:hAnsi="Verdana" w:cs="Arial"/>
          <w:sz w:val="20"/>
          <w:lang w:val="es-CO"/>
        </w:rPr>
        <w:t xml:space="preserve"> </w:t>
      </w:r>
      <w:proofErr w:type="spellStart"/>
      <w:r w:rsidRPr="00216C35">
        <w:rPr>
          <w:rFonts w:ascii="Verdana" w:hAnsi="Verdana" w:cs="Arial"/>
          <w:sz w:val="20"/>
          <w:lang w:val="es-CO"/>
        </w:rPr>
        <w:t>Services</w:t>
      </w:r>
      <w:proofErr w:type="spellEnd"/>
      <w:r w:rsidRPr="00216C35">
        <w:rPr>
          <w:rFonts w:ascii="Verdana" w:hAnsi="Verdana" w:cs="Arial"/>
          <w:sz w:val="20"/>
          <w:lang w:val="es-CO"/>
        </w:rPr>
        <w:t xml:space="preserve"> Agency, para la respectiva vigencia fiscal, en atención a que la República de Colombia como emisor soberano, debe cumplir con los requerimientos de divulgación de conformidad con la Ley del Mercado de Títulos Valores y Bolsa del Japón y con la presentación del Informe sobre Títulos Valores.</w:t>
      </w:r>
    </w:p>
    <w:p w14:paraId="31262E8D" w14:textId="77777777" w:rsidR="00C64536" w:rsidRPr="00216C35" w:rsidRDefault="00C64536" w:rsidP="00C64536">
      <w:pPr>
        <w:pStyle w:val="Textoindependiente"/>
        <w:tabs>
          <w:tab w:val="left" w:pos="709"/>
        </w:tabs>
        <w:ind w:left="720"/>
        <w:rPr>
          <w:rFonts w:ascii="Verdana" w:hAnsi="Verdana" w:cs="Arial"/>
          <w:sz w:val="20"/>
          <w:lang w:val="es-CO"/>
        </w:rPr>
      </w:pPr>
    </w:p>
    <w:p w14:paraId="20D498CA" w14:textId="77777777" w:rsidR="00C64536" w:rsidRPr="00216C35" w:rsidRDefault="00C64536" w:rsidP="00C64536">
      <w:pPr>
        <w:pStyle w:val="Textoindependiente"/>
        <w:numPr>
          <w:ilvl w:val="0"/>
          <w:numId w:val="39"/>
        </w:numPr>
        <w:tabs>
          <w:tab w:val="left" w:pos="709"/>
        </w:tabs>
        <w:rPr>
          <w:rFonts w:ascii="Verdana" w:hAnsi="Verdana" w:cs="Arial"/>
          <w:sz w:val="20"/>
          <w:lang w:val="es-CO"/>
        </w:rPr>
      </w:pPr>
      <w:r w:rsidRPr="00216C35">
        <w:rPr>
          <w:rFonts w:ascii="Verdana" w:hAnsi="Verdana" w:cs="Arial"/>
          <w:sz w:val="20"/>
        </w:rPr>
        <w:t>El informe EMTN (“</w:t>
      </w:r>
      <w:proofErr w:type="gramStart"/>
      <w:r w:rsidRPr="00216C35">
        <w:rPr>
          <w:rFonts w:ascii="Verdana" w:hAnsi="Verdana" w:cs="Arial"/>
          <w:sz w:val="20"/>
        </w:rPr>
        <w:t>Euro</w:t>
      </w:r>
      <w:proofErr w:type="gramEnd"/>
      <w:r w:rsidRPr="00216C35">
        <w:rPr>
          <w:rFonts w:ascii="Verdana" w:hAnsi="Verdana" w:cs="Arial"/>
          <w:sz w:val="20"/>
        </w:rPr>
        <w:t xml:space="preserve"> Medium-</w:t>
      </w:r>
      <w:proofErr w:type="spellStart"/>
      <w:r w:rsidRPr="00216C35">
        <w:rPr>
          <w:rFonts w:ascii="Verdana" w:hAnsi="Verdana" w:cs="Arial"/>
          <w:sz w:val="20"/>
        </w:rPr>
        <w:t>Term</w:t>
      </w:r>
      <w:proofErr w:type="spellEnd"/>
      <w:r w:rsidRPr="00216C35">
        <w:rPr>
          <w:rFonts w:ascii="Verdana" w:hAnsi="Verdana" w:cs="Arial"/>
          <w:sz w:val="20"/>
        </w:rPr>
        <w:t xml:space="preserve"> Note”) es para ofertas de títulos valores realizadas en el mercado de Asia, Europa o Estados Unidos según la Regulación Europea o bajo la Regulación “S” o 144A del “</w:t>
      </w:r>
      <w:proofErr w:type="spellStart"/>
      <w:r w:rsidRPr="00216C35">
        <w:rPr>
          <w:rFonts w:ascii="Verdana" w:hAnsi="Verdana" w:cs="Arial"/>
          <w:sz w:val="20"/>
        </w:rPr>
        <w:t>Securities</w:t>
      </w:r>
      <w:proofErr w:type="spellEnd"/>
      <w:r w:rsidRPr="00216C35">
        <w:rPr>
          <w:rFonts w:ascii="Verdana" w:hAnsi="Verdana" w:cs="Arial"/>
          <w:sz w:val="20"/>
        </w:rPr>
        <w:t xml:space="preserve"> </w:t>
      </w:r>
      <w:proofErr w:type="spellStart"/>
      <w:r w:rsidRPr="00216C35">
        <w:rPr>
          <w:rFonts w:ascii="Verdana" w:hAnsi="Verdana" w:cs="Arial"/>
          <w:sz w:val="20"/>
        </w:rPr>
        <w:t>Act</w:t>
      </w:r>
      <w:proofErr w:type="spellEnd"/>
      <w:r w:rsidRPr="00216C35">
        <w:rPr>
          <w:rFonts w:ascii="Verdana" w:hAnsi="Verdana" w:cs="Arial"/>
          <w:sz w:val="20"/>
        </w:rPr>
        <w:t>” para inversionistas calificados ("</w:t>
      </w:r>
      <w:proofErr w:type="spellStart"/>
      <w:r w:rsidRPr="00216C35">
        <w:rPr>
          <w:rFonts w:ascii="Verdana" w:hAnsi="Verdana" w:cs="Arial"/>
          <w:sz w:val="20"/>
        </w:rPr>
        <w:t>Qualified</w:t>
      </w:r>
      <w:proofErr w:type="spellEnd"/>
      <w:r w:rsidRPr="00216C35">
        <w:rPr>
          <w:rFonts w:ascii="Verdana" w:hAnsi="Verdana" w:cs="Arial"/>
          <w:sz w:val="20"/>
        </w:rPr>
        <w:t xml:space="preserve"> </w:t>
      </w:r>
      <w:proofErr w:type="spellStart"/>
      <w:r w:rsidRPr="00216C35">
        <w:rPr>
          <w:rFonts w:ascii="Verdana" w:hAnsi="Verdana" w:cs="Arial"/>
          <w:sz w:val="20"/>
        </w:rPr>
        <w:t>Institutional</w:t>
      </w:r>
      <w:proofErr w:type="spellEnd"/>
      <w:r w:rsidRPr="00216C35">
        <w:rPr>
          <w:rFonts w:ascii="Verdana" w:hAnsi="Verdana" w:cs="Arial"/>
          <w:sz w:val="20"/>
        </w:rPr>
        <w:t xml:space="preserve"> </w:t>
      </w:r>
      <w:proofErr w:type="spellStart"/>
      <w:r w:rsidRPr="00216C35">
        <w:rPr>
          <w:rFonts w:ascii="Verdana" w:hAnsi="Verdana" w:cs="Arial"/>
          <w:sz w:val="20"/>
        </w:rPr>
        <w:t>Buyers</w:t>
      </w:r>
      <w:proofErr w:type="spellEnd"/>
      <w:r w:rsidRPr="00216C35">
        <w:rPr>
          <w:rFonts w:ascii="Verdana" w:hAnsi="Verdana" w:cs="Arial"/>
          <w:sz w:val="20"/>
        </w:rPr>
        <w:t xml:space="preserve">"). Los Títulos Valor vendidos bajo el programa EMTN no están registrados en la “US </w:t>
      </w:r>
      <w:proofErr w:type="spellStart"/>
      <w:r w:rsidRPr="00216C35">
        <w:rPr>
          <w:rFonts w:ascii="Verdana" w:hAnsi="Verdana" w:cs="Arial"/>
          <w:sz w:val="20"/>
        </w:rPr>
        <w:t>Securities</w:t>
      </w:r>
      <w:proofErr w:type="spellEnd"/>
      <w:r w:rsidRPr="00216C35">
        <w:rPr>
          <w:rFonts w:ascii="Verdana" w:hAnsi="Verdana" w:cs="Arial"/>
          <w:sz w:val="20"/>
        </w:rPr>
        <w:t xml:space="preserve"> and Exchange </w:t>
      </w:r>
      <w:proofErr w:type="spellStart"/>
      <w:r w:rsidRPr="00216C35">
        <w:rPr>
          <w:rFonts w:ascii="Verdana" w:hAnsi="Verdana" w:cs="Arial"/>
          <w:sz w:val="20"/>
        </w:rPr>
        <w:t>Commission</w:t>
      </w:r>
      <w:proofErr w:type="spellEnd"/>
      <w:r w:rsidRPr="00216C35">
        <w:rPr>
          <w:rFonts w:ascii="Verdana" w:hAnsi="Verdana" w:cs="Arial"/>
          <w:sz w:val="20"/>
        </w:rPr>
        <w:t xml:space="preserve"> (SEC)”, y por lo tanto la oferta de estos títulos valor no concierne el registro ante la SEC, FINRA, ni los gastos relacionados. El registro de los títulos valores se realiza en general para el programa EMTN en Luxemburgo. Debe ser actualizado cada vez que se vaya a realizar una emisión regida por este programa. </w:t>
      </w:r>
    </w:p>
    <w:p w14:paraId="16F62E64" w14:textId="77777777" w:rsidR="00C64536" w:rsidRPr="00216C35" w:rsidRDefault="00C64536" w:rsidP="00C64536">
      <w:pPr>
        <w:pStyle w:val="Textoindependiente"/>
        <w:tabs>
          <w:tab w:val="left" w:pos="709"/>
        </w:tabs>
        <w:ind w:left="720"/>
        <w:rPr>
          <w:rFonts w:ascii="Verdana" w:hAnsi="Verdana" w:cs="Arial"/>
          <w:sz w:val="20"/>
          <w:lang w:val="es-CO"/>
        </w:rPr>
      </w:pPr>
    </w:p>
    <w:p w14:paraId="7D5E5DDC" w14:textId="77777777" w:rsidR="00C64536" w:rsidRPr="00216C35" w:rsidRDefault="00C64536" w:rsidP="00C64536">
      <w:pPr>
        <w:pStyle w:val="Textoindependiente"/>
        <w:numPr>
          <w:ilvl w:val="0"/>
          <w:numId w:val="39"/>
        </w:numPr>
        <w:tabs>
          <w:tab w:val="left" w:pos="709"/>
        </w:tabs>
        <w:rPr>
          <w:rFonts w:ascii="Verdana" w:hAnsi="Verdana" w:cs="Arial"/>
          <w:sz w:val="20"/>
          <w:lang w:val="es-CO"/>
        </w:rPr>
      </w:pPr>
      <w:proofErr w:type="gramStart"/>
      <w:r w:rsidRPr="00216C35">
        <w:rPr>
          <w:rFonts w:ascii="Verdana" w:hAnsi="Verdana" w:cs="Arial"/>
          <w:sz w:val="20"/>
          <w:lang w:val="es-CO"/>
        </w:rPr>
        <w:t>De acuerdo a</w:t>
      </w:r>
      <w:proofErr w:type="gramEnd"/>
      <w:r w:rsidRPr="00216C35">
        <w:rPr>
          <w:rFonts w:ascii="Verdana" w:hAnsi="Verdana" w:cs="Arial"/>
          <w:sz w:val="20"/>
          <w:lang w:val="es-CO"/>
        </w:rPr>
        <w:t xml:space="preserve"> lo estipulado en el </w:t>
      </w:r>
      <w:proofErr w:type="spellStart"/>
      <w:r w:rsidRPr="00216C35">
        <w:rPr>
          <w:rFonts w:ascii="Verdana" w:hAnsi="Verdana" w:cs="Arial"/>
          <w:sz w:val="20"/>
          <w:lang w:val="es-CO"/>
        </w:rPr>
        <w:t>Securities</w:t>
      </w:r>
      <w:proofErr w:type="spellEnd"/>
      <w:r w:rsidRPr="00216C35">
        <w:rPr>
          <w:rFonts w:ascii="Verdana" w:hAnsi="Verdana" w:cs="Arial"/>
          <w:sz w:val="20"/>
          <w:lang w:val="es-CO"/>
        </w:rPr>
        <w:t xml:space="preserve"> </w:t>
      </w:r>
      <w:proofErr w:type="spellStart"/>
      <w:r w:rsidRPr="00216C35">
        <w:rPr>
          <w:rFonts w:ascii="Verdana" w:hAnsi="Verdana" w:cs="Arial"/>
          <w:sz w:val="20"/>
          <w:lang w:val="es-CO"/>
        </w:rPr>
        <w:t>Act</w:t>
      </w:r>
      <w:proofErr w:type="spellEnd"/>
      <w:r w:rsidRPr="00216C35">
        <w:rPr>
          <w:rFonts w:ascii="Verdana" w:hAnsi="Verdana" w:cs="Arial"/>
          <w:sz w:val="20"/>
          <w:lang w:val="es-CO"/>
        </w:rPr>
        <w:t xml:space="preserve"> de 1933 y 1934, los emisores que sean gobiernos extranjeros deberán hacer registros ante la SEC de acuerdo al Schedule B del </w:t>
      </w:r>
      <w:proofErr w:type="spellStart"/>
      <w:r w:rsidRPr="00216C35">
        <w:rPr>
          <w:rFonts w:ascii="Verdana" w:hAnsi="Verdana" w:cs="Arial"/>
          <w:sz w:val="20"/>
          <w:lang w:val="es-CO"/>
        </w:rPr>
        <w:t>Securities</w:t>
      </w:r>
      <w:proofErr w:type="spellEnd"/>
      <w:r w:rsidRPr="00216C35">
        <w:rPr>
          <w:rFonts w:ascii="Verdana" w:hAnsi="Verdana" w:cs="Arial"/>
          <w:sz w:val="20"/>
          <w:lang w:val="es-CO"/>
        </w:rPr>
        <w:t xml:space="preserve"> </w:t>
      </w:r>
      <w:proofErr w:type="spellStart"/>
      <w:r w:rsidRPr="00216C35">
        <w:rPr>
          <w:rFonts w:ascii="Verdana" w:hAnsi="Verdana" w:cs="Arial"/>
          <w:sz w:val="20"/>
          <w:lang w:val="es-CO"/>
        </w:rPr>
        <w:t>Act</w:t>
      </w:r>
      <w:proofErr w:type="spellEnd"/>
      <w:r w:rsidRPr="00216C35">
        <w:rPr>
          <w:rFonts w:ascii="Verdana" w:hAnsi="Verdana" w:cs="Arial"/>
          <w:sz w:val="20"/>
          <w:lang w:val="es-CO"/>
        </w:rPr>
        <w:t xml:space="preserve"> de 1933. En este sentido, en línea con lo estipulado en la sección 7 de dicha normatividad, requiere a cualquier “Gobierno Extranjero o subdivisión política” hacer registros conteniendo la información específica del Schedule B (entre otras cosas, el monto que será ofrecido mediante el registro, descripción general del o los instrumento(s) a ser ofrecido(s), destinación de los recursos, etc.). Adicionalmente, debe actualizarse anualmente la Forma 18-K, en la cual se incorpora información específica del emisor.</w:t>
      </w:r>
    </w:p>
    <w:p w14:paraId="2843AF38" w14:textId="668CA962" w:rsidR="00C64536" w:rsidRDefault="00C64536" w:rsidP="00C64536">
      <w:pPr>
        <w:pStyle w:val="Prrafodelista"/>
        <w:tabs>
          <w:tab w:val="num" w:pos="851"/>
        </w:tabs>
        <w:ind w:left="1276"/>
        <w:rPr>
          <w:rFonts w:ascii="Verdana" w:hAnsi="Verdana" w:cs="Arial"/>
          <w:sz w:val="20"/>
          <w:szCs w:val="20"/>
        </w:rPr>
      </w:pPr>
    </w:p>
    <w:p w14:paraId="3D4AFD0D" w14:textId="00DABD82" w:rsidR="00663E18" w:rsidRDefault="00663E18" w:rsidP="00C64536">
      <w:pPr>
        <w:pStyle w:val="Prrafodelista"/>
        <w:tabs>
          <w:tab w:val="num" w:pos="851"/>
        </w:tabs>
        <w:ind w:left="1276"/>
        <w:rPr>
          <w:rFonts w:ascii="Verdana" w:hAnsi="Verdana" w:cs="Arial"/>
          <w:sz w:val="20"/>
          <w:szCs w:val="20"/>
        </w:rPr>
      </w:pPr>
    </w:p>
    <w:p w14:paraId="62A4D946" w14:textId="69304358" w:rsidR="00663E18" w:rsidRDefault="00663E18" w:rsidP="00C64536">
      <w:pPr>
        <w:pStyle w:val="Prrafodelista"/>
        <w:tabs>
          <w:tab w:val="num" w:pos="851"/>
        </w:tabs>
        <w:ind w:left="1276"/>
        <w:rPr>
          <w:rFonts w:ascii="Verdana" w:hAnsi="Verdana" w:cs="Arial"/>
          <w:sz w:val="20"/>
          <w:szCs w:val="20"/>
        </w:rPr>
      </w:pPr>
    </w:p>
    <w:p w14:paraId="7B94885E" w14:textId="77777777" w:rsidR="00663E18" w:rsidRPr="00216C35" w:rsidRDefault="00663E18" w:rsidP="00C64536">
      <w:pPr>
        <w:pStyle w:val="Prrafodelista"/>
        <w:tabs>
          <w:tab w:val="num" w:pos="851"/>
        </w:tabs>
        <w:ind w:left="1276"/>
        <w:rPr>
          <w:rFonts w:ascii="Verdana" w:hAnsi="Verdana" w:cs="Arial"/>
          <w:sz w:val="20"/>
          <w:szCs w:val="20"/>
        </w:rPr>
      </w:pPr>
    </w:p>
    <w:p w14:paraId="47A5B935" w14:textId="77777777" w:rsidR="00C64536" w:rsidRPr="00216C35" w:rsidRDefault="00C64536" w:rsidP="00C64536">
      <w:pPr>
        <w:pStyle w:val="Notelist1"/>
        <w:tabs>
          <w:tab w:val="clear" w:pos="1224"/>
          <w:tab w:val="num" w:pos="993"/>
        </w:tabs>
        <w:ind w:left="993" w:hanging="284"/>
        <w:rPr>
          <w:rFonts w:ascii="Verdana" w:hAnsi="Verdana" w:cs="Arial"/>
          <w:sz w:val="20"/>
          <w:lang w:val="es-CO"/>
        </w:rPr>
      </w:pPr>
      <w:r w:rsidRPr="00216C35">
        <w:rPr>
          <w:rFonts w:ascii="Verdana" w:hAnsi="Verdana" w:cs="Arial"/>
          <w:b/>
          <w:sz w:val="20"/>
          <w:lang w:val="es-CO"/>
        </w:rPr>
        <w:t xml:space="preserve">Documento Explicativo: </w:t>
      </w:r>
    </w:p>
    <w:p w14:paraId="3BBEF322" w14:textId="77777777" w:rsidR="00C64536" w:rsidRPr="00216C35" w:rsidRDefault="00C64536" w:rsidP="00C64536">
      <w:pPr>
        <w:pStyle w:val="Prrafodelista"/>
        <w:tabs>
          <w:tab w:val="num" w:pos="851"/>
        </w:tabs>
        <w:ind w:left="993" w:hanging="284"/>
        <w:rPr>
          <w:rFonts w:ascii="Verdana" w:hAnsi="Verdana" w:cs="Arial"/>
          <w:sz w:val="20"/>
          <w:szCs w:val="20"/>
        </w:rPr>
      </w:pPr>
    </w:p>
    <w:p w14:paraId="278220C4" w14:textId="77777777" w:rsidR="00C64536" w:rsidRPr="00216C35" w:rsidRDefault="00304666" w:rsidP="00C64536">
      <w:pPr>
        <w:pStyle w:val="Notelist1"/>
        <w:numPr>
          <w:ilvl w:val="0"/>
          <w:numId w:val="0"/>
        </w:numPr>
        <w:tabs>
          <w:tab w:val="num" w:pos="851"/>
        </w:tabs>
        <w:ind w:left="993" w:hanging="284"/>
        <w:rPr>
          <w:rFonts w:ascii="Verdana" w:hAnsi="Verdana" w:cs="Arial"/>
          <w:sz w:val="20"/>
          <w:lang w:val="es-CO"/>
        </w:rPr>
      </w:pPr>
      <w:hyperlink r:id="rId11" w:history="1">
        <w:r w:rsidR="00C64536" w:rsidRPr="00216C35">
          <w:rPr>
            <w:rStyle w:val="Hipervnculo"/>
            <w:rFonts w:ascii="Verdana" w:hAnsi="Verdana" w:cs="Arial"/>
            <w:sz w:val="20"/>
            <w:lang w:val="es-CO"/>
          </w:rPr>
          <w:t>http://www.sidley.com/~/media/files/publications/2013/06/accessing-the-us-capital-markets/files/accessing-the-us-capital-markets--nonus-issuers-__/fileattachment/auscmnonusissuers.pdf</w:t>
        </w:r>
      </w:hyperlink>
    </w:p>
    <w:p w14:paraId="462FC8A2" w14:textId="77777777" w:rsidR="00C64536" w:rsidRPr="00216C35" w:rsidRDefault="00C64536" w:rsidP="00C64536">
      <w:pPr>
        <w:pStyle w:val="Prrafodelista"/>
        <w:tabs>
          <w:tab w:val="num" w:pos="851"/>
        </w:tabs>
        <w:ind w:left="993" w:hanging="284"/>
        <w:rPr>
          <w:rFonts w:ascii="Verdana" w:hAnsi="Verdana" w:cs="Arial"/>
          <w:sz w:val="20"/>
          <w:szCs w:val="20"/>
        </w:rPr>
      </w:pPr>
    </w:p>
    <w:p w14:paraId="3230C8FE" w14:textId="77777777" w:rsidR="00C64536" w:rsidRPr="00216C35" w:rsidRDefault="00C64536" w:rsidP="00C64536">
      <w:pPr>
        <w:pStyle w:val="Notelist1"/>
        <w:tabs>
          <w:tab w:val="clear" w:pos="1224"/>
          <w:tab w:val="num" w:pos="993"/>
        </w:tabs>
        <w:ind w:left="993" w:hanging="284"/>
        <w:rPr>
          <w:rFonts w:ascii="Verdana" w:hAnsi="Verdana" w:cs="Arial"/>
          <w:sz w:val="20"/>
        </w:rPr>
      </w:pPr>
      <w:r w:rsidRPr="00216C35">
        <w:rPr>
          <w:rFonts w:ascii="Verdana" w:hAnsi="Verdana" w:cs="Arial"/>
          <w:b/>
          <w:sz w:val="20"/>
        </w:rPr>
        <w:t>Securities Act 1933:</w:t>
      </w:r>
      <w:r w:rsidRPr="00216C35">
        <w:rPr>
          <w:rFonts w:ascii="Verdana" w:hAnsi="Verdana" w:cs="Arial"/>
          <w:sz w:val="20"/>
        </w:rPr>
        <w:t xml:space="preserve">  </w:t>
      </w:r>
      <w:hyperlink r:id="rId12" w:history="1">
        <w:r w:rsidRPr="00216C35">
          <w:rPr>
            <w:rStyle w:val="Hipervnculo"/>
            <w:rFonts w:ascii="Verdana" w:hAnsi="Verdana" w:cs="Arial"/>
            <w:sz w:val="20"/>
          </w:rPr>
          <w:t>https://www.sec.gov/about/laws/sa33.pdf</w:t>
        </w:r>
      </w:hyperlink>
    </w:p>
    <w:p w14:paraId="149B7F75" w14:textId="77777777" w:rsidR="00C64536" w:rsidRPr="00216C35" w:rsidRDefault="00C64536" w:rsidP="00C64536">
      <w:pPr>
        <w:pStyle w:val="Prrafodelista"/>
        <w:tabs>
          <w:tab w:val="num" w:pos="851"/>
        </w:tabs>
        <w:ind w:left="993" w:hanging="284"/>
        <w:rPr>
          <w:rFonts w:ascii="Verdana" w:hAnsi="Verdana" w:cs="Arial"/>
          <w:sz w:val="20"/>
          <w:szCs w:val="20"/>
          <w:lang w:val="en-US"/>
        </w:rPr>
      </w:pPr>
    </w:p>
    <w:p w14:paraId="2C757469" w14:textId="77777777" w:rsidR="00C64536" w:rsidRPr="00216C35" w:rsidRDefault="00C64536" w:rsidP="00C64536">
      <w:pPr>
        <w:pStyle w:val="Notelist1"/>
        <w:tabs>
          <w:tab w:val="clear" w:pos="1224"/>
          <w:tab w:val="num" w:pos="993"/>
        </w:tabs>
        <w:ind w:left="993" w:hanging="284"/>
        <w:rPr>
          <w:rFonts w:ascii="Verdana" w:hAnsi="Verdana" w:cs="Arial"/>
          <w:sz w:val="20"/>
        </w:rPr>
      </w:pPr>
      <w:r w:rsidRPr="00216C35">
        <w:rPr>
          <w:rFonts w:ascii="Verdana" w:hAnsi="Verdana" w:cs="Arial"/>
          <w:b/>
          <w:sz w:val="20"/>
        </w:rPr>
        <w:t>Securities Act 1934:</w:t>
      </w:r>
      <w:r w:rsidRPr="00216C35">
        <w:rPr>
          <w:rFonts w:ascii="Verdana" w:hAnsi="Verdana" w:cs="Arial"/>
          <w:sz w:val="20"/>
        </w:rPr>
        <w:t xml:space="preserve"> </w:t>
      </w:r>
      <w:hyperlink r:id="rId13" w:history="1">
        <w:r w:rsidRPr="00216C35">
          <w:rPr>
            <w:rStyle w:val="Hipervnculo"/>
            <w:rFonts w:ascii="Verdana" w:hAnsi="Verdana" w:cs="Arial"/>
            <w:sz w:val="20"/>
          </w:rPr>
          <w:t>https://www.sec.gov/about/laws/sea34.pdf</w:t>
        </w:r>
      </w:hyperlink>
      <w:r w:rsidRPr="00216C35">
        <w:rPr>
          <w:rFonts w:ascii="Verdana" w:hAnsi="Verdana" w:cs="Arial"/>
          <w:sz w:val="20"/>
        </w:rPr>
        <w:t xml:space="preserve"> </w:t>
      </w:r>
    </w:p>
    <w:p w14:paraId="30FFAFDF" w14:textId="77777777" w:rsidR="00C64536" w:rsidRPr="00216C35" w:rsidRDefault="00C64536" w:rsidP="00C64536">
      <w:pPr>
        <w:pStyle w:val="Textoindependiente"/>
        <w:rPr>
          <w:rFonts w:ascii="Verdana" w:hAnsi="Verdana" w:cs="Arial"/>
          <w:sz w:val="20"/>
          <w:lang w:val="en-US" w:eastAsia="en-US"/>
        </w:rPr>
      </w:pPr>
    </w:p>
    <w:p w14:paraId="5C0ABBAD" w14:textId="77777777" w:rsidR="00C64536" w:rsidRPr="00216C35" w:rsidRDefault="00C64536" w:rsidP="00C64536">
      <w:pPr>
        <w:autoSpaceDE w:val="0"/>
        <w:autoSpaceDN w:val="0"/>
        <w:adjustRightInd w:val="0"/>
        <w:jc w:val="both"/>
        <w:rPr>
          <w:rFonts w:ascii="Verdana" w:hAnsi="Verdana" w:cs="Arial"/>
          <w:b/>
          <w:sz w:val="20"/>
          <w:szCs w:val="20"/>
          <w:lang w:eastAsia="es-CO"/>
        </w:rPr>
      </w:pPr>
      <w:r w:rsidRPr="00216C35">
        <w:rPr>
          <w:rFonts w:ascii="Verdana" w:hAnsi="Verdana" w:cs="Arial"/>
          <w:b/>
          <w:sz w:val="20"/>
          <w:szCs w:val="20"/>
          <w:lang w:eastAsia="es-CO"/>
        </w:rPr>
        <w:t>Normas relacionadas</w:t>
      </w:r>
    </w:p>
    <w:p w14:paraId="22CEC87F" w14:textId="77777777" w:rsidR="00C64536" w:rsidRPr="00216C35" w:rsidRDefault="00C64536" w:rsidP="00C64536">
      <w:pPr>
        <w:pStyle w:val="Notelist1"/>
        <w:numPr>
          <w:ilvl w:val="0"/>
          <w:numId w:val="0"/>
        </w:numPr>
        <w:tabs>
          <w:tab w:val="clear" w:pos="1296"/>
          <w:tab w:val="left" w:pos="0"/>
        </w:tabs>
        <w:rPr>
          <w:rFonts w:ascii="Verdana" w:hAnsi="Verdana" w:cs="Arial"/>
          <w:snapToGrid w:val="0"/>
          <w:sz w:val="20"/>
          <w:lang w:val="es-CO"/>
        </w:rPr>
      </w:pPr>
    </w:p>
    <w:p w14:paraId="71EE7225" w14:textId="77777777" w:rsidR="00C64536" w:rsidRPr="00216C35" w:rsidRDefault="00C64536" w:rsidP="00C64536">
      <w:pPr>
        <w:pStyle w:val="Textoindependiente"/>
        <w:ind w:left="709"/>
        <w:rPr>
          <w:rFonts w:ascii="Verdana" w:hAnsi="Verdana" w:cs="Arial"/>
          <w:sz w:val="20"/>
          <w:lang w:val="es-CO"/>
        </w:rPr>
      </w:pPr>
      <w:r w:rsidRPr="00216C35">
        <w:rPr>
          <w:rFonts w:ascii="Verdana" w:hAnsi="Verdana" w:cs="Arial"/>
          <w:b/>
          <w:bCs/>
          <w:iCs/>
          <w:sz w:val="20"/>
          <w:lang w:val="es-CO"/>
        </w:rPr>
        <w:t>Ley 185 del 27 de enero de 1995, modificada por las leyes: Ley 533 del 11 de noviembre de 1999, Ley 781 del 20 de diciembre de 2002, Ley 1366 del 21 de diciembre del 2009 y Ley 1771 del 30 de diciembre de 2015.</w:t>
      </w:r>
      <w:r w:rsidRPr="00216C35">
        <w:rPr>
          <w:rFonts w:ascii="Verdana" w:hAnsi="Verdana" w:cs="Arial"/>
          <w:sz w:val="20"/>
          <w:lang w:val="es-CO"/>
        </w:rPr>
        <w:t xml:space="preserve"> Por las cuales se amplían las autorizaciones conferidas al Gobierno Nacional para celebrar operaciones de crédito público externo e interno y operaciones asimiladas a las anteriores y se dictan otras disposiciones.</w:t>
      </w:r>
    </w:p>
    <w:p w14:paraId="639DF69E" w14:textId="77777777" w:rsidR="00C64536" w:rsidRPr="00216C35" w:rsidRDefault="00C64536" w:rsidP="00C64536">
      <w:pPr>
        <w:pStyle w:val="Notelist1"/>
        <w:numPr>
          <w:ilvl w:val="0"/>
          <w:numId w:val="0"/>
        </w:numPr>
        <w:ind w:left="1933" w:hanging="360"/>
        <w:jc w:val="both"/>
        <w:rPr>
          <w:rFonts w:ascii="Verdana" w:hAnsi="Verdana" w:cs="Arial"/>
          <w:sz w:val="20"/>
          <w:lang w:val="es-CO"/>
        </w:rPr>
      </w:pPr>
    </w:p>
    <w:p w14:paraId="3E0AEAEF" w14:textId="77777777" w:rsidR="00C64536" w:rsidRPr="00216C35" w:rsidRDefault="00C64536" w:rsidP="00C64536">
      <w:pPr>
        <w:pStyle w:val="Notelist1"/>
        <w:numPr>
          <w:ilvl w:val="0"/>
          <w:numId w:val="0"/>
        </w:numPr>
        <w:ind w:left="709"/>
        <w:jc w:val="both"/>
        <w:rPr>
          <w:rFonts w:ascii="Verdana" w:hAnsi="Verdana" w:cs="Arial"/>
          <w:sz w:val="20"/>
          <w:lang w:val="es-ES"/>
        </w:rPr>
      </w:pPr>
      <w:r w:rsidRPr="00216C35">
        <w:rPr>
          <w:rFonts w:ascii="Verdana" w:hAnsi="Verdana" w:cs="Arial"/>
          <w:b/>
          <w:bCs/>
          <w:iCs/>
          <w:sz w:val="20"/>
          <w:lang w:val="es-CO"/>
        </w:rPr>
        <w:t>Decreto Único 1068 del 26 de mayo de 2015:</w:t>
      </w:r>
      <w:r w:rsidRPr="00216C35">
        <w:rPr>
          <w:rFonts w:ascii="Verdana" w:hAnsi="Verdana" w:cs="Arial"/>
          <w:b/>
          <w:bCs/>
          <w:iCs/>
          <w:sz w:val="20"/>
          <w:lang w:val="es-ES_tradnl" w:eastAsia="es-ES"/>
        </w:rPr>
        <w:t xml:space="preserve"> </w:t>
      </w:r>
      <w:r w:rsidRPr="00216C35">
        <w:rPr>
          <w:rFonts w:ascii="Verdana" w:hAnsi="Verdana" w:cs="Arial"/>
          <w:sz w:val="20"/>
          <w:lang w:val="es-ES"/>
        </w:rPr>
        <w:t>Por el cual se reglamentan parcialmente las operaciones de crédito público, las de manejo de la deuda pública, asimiladas y conexas y la contratación directa de las mismas.</w:t>
      </w:r>
    </w:p>
    <w:p w14:paraId="43E39D01" w14:textId="77777777" w:rsidR="00C64536" w:rsidRPr="00216C35" w:rsidRDefault="00C64536" w:rsidP="00C64536">
      <w:pPr>
        <w:jc w:val="both"/>
        <w:rPr>
          <w:rFonts w:ascii="Verdana" w:hAnsi="Verdana" w:cs="Arial"/>
          <w:b/>
          <w:sz w:val="20"/>
          <w:szCs w:val="20"/>
        </w:rPr>
      </w:pPr>
    </w:p>
    <w:p w14:paraId="0E0B0276" w14:textId="77777777" w:rsidR="00C64536" w:rsidRPr="00216C35" w:rsidRDefault="00C64536" w:rsidP="00C64536">
      <w:pPr>
        <w:numPr>
          <w:ilvl w:val="0"/>
          <w:numId w:val="33"/>
        </w:numPr>
        <w:spacing w:after="0" w:line="240" w:lineRule="auto"/>
        <w:ind w:left="0" w:firstLine="0"/>
        <w:jc w:val="both"/>
        <w:rPr>
          <w:rFonts w:ascii="Verdana" w:hAnsi="Verdana" w:cs="Arial"/>
          <w:b/>
          <w:sz w:val="20"/>
          <w:szCs w:val="20"/>
        </w:rPr>
      </w:pPr>
      <w:r w:rsidRPr="00216C35">
        <w:rPr>
          <w:rFonts w:ascii="Verdana" w:hAnsi="Verdana" w:cs="Arial"/>
          <w:b/>
          <w:sz w:val="20"/>
          <w:szCs w:val="20"/>
        </w:rPr>
        <w:t>TÉRMINOS Y DEFINICIONES</w:t>
      </w:r>
    </w:p>
    <w:p w14:paraId="576A2D33" w14:textId="77777777" w:rsidR="00C64536" w:rsidRPr="00216C35" w:rsidRDefault="00C64536" w:rsidP="00C64536">
      <w:pPr>
        <w:jc w:val="both"/>
        <w:rPr>
          <w:rFonts w:ascii="Verdana" w:hAnsi="Verdana" w:cs="Arial"/>
          <w:i/>
          <w:color w:val="C00000"/>
          <w:sz w:val="20"/>
          <w:szCs w:val="20"/>
        </w:rPr>
      </w:pPr>
    </w:p>
    <w:p w14:paraId="1F54F08B" w14:textId="77777777" w:rsidR="00C64536" w:rsidRPr="00216C35" w:rsidRDefault="00C64536" w:rsidP="00C64536">
      <w:pPr>
        <w:numPr>
          <w:ilvl w:val="0"/>
          <w:numId w:val="40"/>
        </w:numPr>
        <w:spacing w:after="0" w:line="240" w:lineRule="auto"/>
        <w:jc w:val="both"/>
        <w:rPr>
          <w:rFonts w:ascii="Verdana" w:hAnsi="Verdana" w:cs="Arial"/>
          <w:sz w:val="20"/>
          <w:szCs w:val="20"/>
        </w:rPr>
      </w:pPr>
      <w:r w:rsidRPr="00216C35">
        <w:rPr>
          <w:rFonts w:ascii="Verdana" w:hAnsi="Verdana" w:cs="Arial"/>
          <w:b/>
          <w:sz w:val="20"/>
          <w:szCs w:val="20"/>
        </w:rPr>
        <w:t>Operaciones de crédito público</w:t>
      </w:r>
      <w:r w:rsidRPr="00216C35">
        <w:rPr>
          <w:rFonts w:ascii="Verdana" w:hAnsi="Verdana" w:cs="Arial"/>
          <w:sz w:val="20"/>
          <w:szCs w:val="20"/>
        </w:rPr>
        <w:t xml:space="preserve">. (Artículo 2.2.1.1.1 del Decreto 1068 de 2015) son operaciones de crédito público los actos o contratos que tienen por objeto dotar a la entidad estatal de recursos, bienes o servicios con plazo para su pago o aquellas mediante las cuales la entidad actúa como deudor solidario o garante de obligaciones de pago. </w:t>
      </w:r>
    </w:p>
    <w:p w14:paraId="189CD75F" w14:textId="77777777" w:rsidR="00C64536" w:rsidRPr="00216C35" w:rsidRDefault="00C64536" w:rsidP="00C64536">
      <w:pPr>
        <w:ind w:left="720"/>
        <w:jc w:val="both"/>
        <w:rPr>
          <w:rFonts w:ascii="Verdana" w:hAnsi="Verdana" w:cs="Arial"/>
          <w:sz w:val="20"/>
          <w:szCs w:val="20"/>
        </w:rPr>
      </w:pPr>
      <w:r w:rsidRPr="00216C35">
        <w:rPr>
          <w:rFonts w:ascii="Verdana" w:hAnsi="Verdana" w:cs="Arial"/>
          <w:sz w:val="20"/>
          <w:szCs w:val="20"/>
        </w:rPr>
        <w:t xml:space="preserve">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w:t>
      </w:r>
    </w:p>
    <w:p w14:paraId="79BA2490" w14:textId="77777777" w:rsidR="00C64536" w:rsidRPr="00216C35" w:rsidRDefault="00C64536" w:rsidP="00C64536">
      <w:pPr>
        <w:numPr>
          <w:ilvl w:val="0"/>
          <w:numId w:val="40"/>
        </w:numPr>
        <w:spacing w:after="0" w:line="240" w:lineRule="auto"/>
        <w:jc w:val="both"/>
        <w:rPr>
          <w:rFonts w:ascii="Verdana" w:hAnsi="Verdana" w:cs="Arial"/>
          <w:sz w:val="20"/>
          <w:szCs w:val="20"/>
        </w:rPr>
      </w:pPr>
      <w:r w:rsidRPr="00216C35">
        <w:rPr>
          <w:rFonts w:ascii="Verdana" w:hAnsi="Verdana" w:cs="Arial"/>
          <w:b/>
          <w:sz w:val="20"/>
          <w:szCs w:val="20"/>
        </w:rPr>
        <w:t>Operaciones conexas.</w:t>
      </w:r>
      <w:r w:rsidRPr="00216C35">
        <w:rPr>
          <w:rFonts w:ascii="Verdana" w:hAnsi="Verdana" w:cs="Arial"/>
          <w:sz w:val="20"/>
          <w:szCs w:val="20"/>
        </w:rPr>
        <w:t xml:space="preserve"> (Artículo 2.2.1.1.4 del Decreto 1068 de 2015) se consideran conexas a las operaciones de crédito público, a las operaciones asimiladas o a las de manejo de la deuda pública, los actos o contratos relacionados que constituyen un medio necesario para la realización de tales operaciones.</w:t>
      </w:r>
    </w:p>
    <w:p w14:paraId="732C2FAA" w14:textId="77777777" w:rsidR="00C64536" w:rsidRPr="00216C35" w:rsidRDefault="00C64536" w:rsidP="00C64536">
      <w:pPr>
        <w:numPr>
          <w:ilvl w:val="0"/>
          <w:numId w:val="40"/>
        </w:numPr>
        <w:spacing w:after="0" w:line="240" w:lineRule="auto"/>
        <w:jc w:val="both"/>
        <w:rPr>
          <w:rFonts w:ascii="Verdana" w:hAnsi="Verdana" w:cs="Arial"/>
          <w:sz w:val="20"/>
          <w:szCs w:val="20"/>
        </w:rPr>
      </w:pPr>
      <w:proofErr w:type="spellStart"/>
      <w:r w:rsidRPr="00216C35">
        <w:rPr>
          <w:rFonts w:ascii="Verdana" w:hAnsi="Verdana" w:cs="Arial"/>
          <w:b/>
          <w:sz w:val="20"/>
          <w:szCs w:val="20"/>
        </w:rPr>
        <w:t>Japanese</w:t>
      </w:r>
      <w:proofErr w:type="spellEnd"/>
      <w:r w:rsidRPr="00216C35">
        <w:rPr>
          <w:rFonts w:ascii="Verdana" w:hAnsi="Verdana" w:cs="Arial"/>
          <w:b/>
          <w:sz w:val="20"/>
          <w:szCs w:val="20"/>
        </w:rPr>
        <w:t xml:space="preserve"> </w:t>
      </w:r>
      <w:proofErr w:type="spellStart"/>
      <w:r w:rsidRPr="00216C35">
        <w:rPr>
          <w:rFonts w:ascii="Verdana" w:hAnsi="Verdana" w:cs="Arial"/>
          <w:b/>
          <w:sz w:val="20"/>
          <w:szCs w:val="20"/>
        </w:rPr>
        <w:t>Financial</w:t>
      </w:r>
      <w:proofErr w:type="spellEnd"/>
      <w:r w:rsidRPr="00216C35">
        <w:rPr>
          <w:rFonts w:ascii="Verdana" w:hAnsi="Verdana" w:cs="Arial"/>
          <w:b/>
          <w:sz w:val="20"/>
          <w:szCs w:val="20"/>
        </w:rPr>
        <w:t xml:space="preserve"> </w:t>
      </w:r>
      <w:proofErr w:type="spellStart"/>
      <w:r w:rsidRPr="00216C35">
        <w:rPr>
          <w:rFonts w:ascii="Verdana" w:hAnsi="Verdana" w:cs="Arial"/>
          <w:b/>
          <w:sz w:val="20"/>
          <w:szCs w:val="20"/>
        </w:rPr>
        <w:t>Services</w:t>
      </w:r>
      <w:proofErr w:type="spellEnd"/>
      <w:r w:rsidRPr="00216C35">
        <w:rPr>
          <w:rFonts w:ascii="Verdana" w:hAnsi="Verdana" w:cs="Arial"/>
          <w:b/>
          <w:sz w:val="20"/>
          <w:szCs w:val="20"/>
        </w:rPr>
        <w:t xml:space="preserve"> Agency: </w:t>
      </w:r>
      <w:r w:rsidRPr="00216C35">
        <w:rPr>
          <w:rFonts w:ascii="Verdana" w:hAnsi="Verdana" w:cs="Arial"/>
          <w:sz w:val="20"/>
          <w:szCs w:val="20"/>
        </w:rPr>
        <w:t>es una organización del gobierno japonés responsable de la supervisión de banca, mercado de valores y seguros, y con el fin de garantizar la estabilidad del sistema financiero de Japón.</w:t>
      </w:r>
    </w:p>
    <w:p w14:paraId="4A381A1E" w14:textId="77777777" w:rsidR="00C64536" w:rsidRPr="00216C35" w:rsidRDefault="00C64536" w:rsidP="00C64536">
      <w:pPr>
        <w:numPr>
          <w:ilvl w:val="0"/>
          <w:numId w:val="40"/>
        </w:numPr>
        <w:spacing w:after="0" w:line="240" w:lineRule="auto"/>
        <w:jc w:val="both"/>
        <w:rPr>
          <w:rFonts w:ascii="Verdana" w:hAnsi="Verdana" w:cs="Arial"/>
          <w:b/>
          <w:sz w:val="20"/>
          <w:szCs w:val="20"/>
        </w:rPr>
      </w:pPr>
      <w:r w:rsidRPr="00216C35">
        <w:rPr>
          <w:rFonts w:ascii="Verdana" w:hAnsi="Verdana" w:cs="Arial"/>
          <w:b/>
          <w:sz w:val="20"/>
          <w:szCs w:val="20"/>
        </w:rPr>
        <w:t xml:space="preserve">SEC: </w:t>
      </w:r>
      <w:r w:rsidRPr="00216C35">
        <w:rPr>
          <w:rFonts w:ascii="Verdana" w:hAnsi="Verdana" w:cs="Arial"/>
          <w:sz w:val="20"/>
          <w:szCs w:val="20"/>
        </w:rPr>
        <w:t xml:space="preserve">es una agencia del gobierno federal de Estados Unidos. La cual tiene como responsabilidad primordial el hacer cumplir las leyes federales del mercado de valores, proponer normas en dicha materia, así como regular la industria de </w:t>
      </w:r>
      <w:r w:rsidRPr="00216C35">
        <w:rPr>
          <w:rFonts w:ascii="Verdana" w:hAnsi="Verdana" w:cs="Arial"/>
          <w:sz w:val="20"/>
          <w:szCs w:val="20"/>
        </w:rPr>
        <w:lastRenderedPageBreak/>
        <w:t>valores, las bolsas de valores entre otras actividades, incluyendo los mercados de valores electrónicos en los Estados Unidos.</w:t>
      </w:r>
    </w:p>
    <w:p w14:paraId="18A54A3E" w14:textId="77777777" w:rsidR="00C64536" w:rsidRPr="00216C35" w:rsidRDefault="00C64536" w:rsidP="00C64536">
      <w:pPr>
        <w:numPr>
          <w:ilvl w:val="0"/>
          <w:numId w:val="40"/>
        </w:numPr>
        <w:spacing w:after="0" w:line="240" w:lineRule="auto"/>
        <w:jc w:val="both"/>
        <w:rPr>
          <w:rFonts w:ascii="Verdana" w:hAnsi="Verdana" w:cs="Arial"/>
          <w:b/>
          <w:sz w:val="20"/>
          <w:szCs w:val="20"/>
        </w:rPr>
      </w:pPr>
      <w:r w:rsidRPr="00216C35">
        <w:rPr>
          <w:rFonts w:ascii="Verdana" w:hAnsi="Verdana" w:cs="Arial"/>
          <w:b/>
          <w:sz w:val="20"/>
          <w:szCs w:val="20"/>
        </w:rPr>
        <w:t xml:space="preserve">EMTN: </w:t>
      </w:r>
      <w:r w:rsidRPr="00216C35">
        <w:rPr>
          <w:rFonts w:ascii="Verdana" w:hAnsi="Verdana" w:cs="Arial"/>
          <w:sz w:val="20"/>
          <w:szCs w:val="20"/>
        </w:rPr>
        <w:t>(</w:t>
      </w:r>
      <w:proofErr w:type="gramStart"/>
      <w:r w:rsidRPr="00216C35">
        <w:rPr>
          <w:rFonts w:ascii="Verdana" w:hAnsi="Verdana" w:cs="Arial"/>
          <w:sz w:val="20"/>
          <w:szCs w:val="20"/>
        </w:rPr>
        <w:t>Euro</w:t>
      </w:r>
      <w:proofErr w:type="gramEnd"/>
      <w:r w:rsidRPr="00216C35">
        <w:rPr>
          <w:rFonts w:ascii="Verdana" w:hAnsi="Verdana" w:cs="Arial"/>
          <w:sz w:val="20"/>
          <w:szCs w:val="20"/>
        </w:rPr>
        <w:t xml:space="preserve"> Medium </w:t>
      </w:r>
      <w:proofErr w:type="spellStart"/>
      <w:r w:rsidRPr="00216C35">
        <w:rPr>
          <w:rFonts w:ascii="Verdana" w:hAnsi="Verdana" w:cs="Arial"/>
          <w:sz w:val="20"/>
          <w:szCs w:val="20"/>
        </w:rPr>
        <w:t>Term</w:t>
      </w:r>
      <w:proofErr w:type="spellEnd"/>
      <w:r w:rsidRPr="00216C35">
        <w:rPr>
          <w:rFonts w:ascii="Verdana" w:hAnsi="Verdana" w:cs="Arial"/>
          <w:sz w:val="20"/>
          <w:szCs w:val="20"/>
        </w:rPr>
        <w:t xml:space="preserve"> Note – Programa de euro notas de mediano plazo) Normalmente, los programas están destinados principalmente para las ofertas de valores fuera de los Estados Unidos, y en particular en Europa. Además, los emisores no europeos y no estadounidenses también pueden establecer programas EMTN para emitir títulos de deuda en el mercado europeo.</w:t>
      </w:r>
    </w:p>
    <w:p w14:paraId="4D9FEC3D" w14:textId="77777777" w:rsidR="00C64536" w:rsidRPr="00216C35" w:rsidRDefault="00C64536" w:rsidP="00C64536">
      <w:pPr>
        <w:numPr>
          <w:ilvl w:val="0"/>
          <w:numId w:val="40"/>
        </w:numPr>
        <w:spacing w:after="0" w:line="240" w:lineRule="auto"/>
        <w:jc w:val="both"/>
        <w:rPr>
          <w:rFonts w:ascii="Verdana" w:hAnsi="Verdana" w:cs="Arial"/>
          <w:sz w:val="20"/>
          <w:szCs w:val="20"/>
        </w:rPr>
      </w:pPr>
      <w:r w:rsidRPr="00216C35">
        <w:rPr>
          <w:rFonts w:ascii="Verdana" w:hAnsi="Verdana" w:cs="Arial"/>
          <w:b/>
          <w:sz w:val="20"/>
          <w:szCs w:val="20"/>
        </w:rPr>
        <w:t xml:space="preserve">18-K: </w:t>
      </w:r>
      <w:r w:rsidRPr="00216C35">
        <w:rPr>
          <w:rFonts w:ascii="Verdana" w:hAnsi="Verdana" w:cs="Arial"/>
          <w:sz w:val="20"/>
          <w:szCs w:val="20"/>
        </w:rPr>
        <w:t>Es el reporte registrado ante la SEC todos los años por la Nación, para actualizar la información económica, fiscal, política y en general, toda la información relevante concerniente al país.</w:t>
      </w:r>
    </w:p>
    <w:p w14:paraId="5047C41E" w14:textId="77777777" w:rsidR="00C64536" w:rsidRPr="00216C35" w:rsidRDefault="00C64536" w:rsidP="00C64536">
      <w:pPr>
        <w:jc w:val="both"/>
        <w:rPr>
          <w:rFonts w:ascii="Verdana" w:hAnsi="Verdana" w:cs="Arial"/>
          <w:b/>
          <w:sz w:val="20"/>
          <w:szCs w:val="20"/>
        </w:rPr>
      </w:pPr>
    </w:p>
    <w:p w14:paraId="6C3B8431" w14:textId="77777777" w:rsidR="00C64536" w:rsidRPr="00216C35" w:rsidRDefault="00C64536" w:rsidP="00C64536">
      <w:pPr>
        <w:numPr>
          <w:ilvl w:val="0"/>
          <w:numId w:val="33"/>
        </w:numPr>
        <w:spacing w:after="0" w:line="240" w:lineRule="auto"/>
        <w:ind w:left="0" w:firstLine="0"/>
        <w:jc w:val="both"/>
        <w:rPr>
          <w:rFonts w:ascii="Verdana" w:hAnsi="Verdana" w:cs="Arial"/>
          <w:b/>
          <w:sz w:val="20"/>
          <w:szCs w:val="20"/>
        </w:rPr>
      </w:pPr>
      <w:bookmarkStart w:id="11" w:name="_Toc126301044"/>
      <w:bookmarkStart w:id="12" w:name="_Toc181004297"/>
      <w:bookmarkEnd w:id="5"/>
      <w:bookmarkEnd w:id="6"/>
      <w:bookmarkEnd w:id="7"/>
      <w:bookmarkEnd w:id="8"/>
      <w:bookmarkEnd w:id="9"/>
      <w:bookmarkEnd w:id="10"/>
      <w:r w:rsidRPr="00216C35">
        <w:rPr>
          <w:rFonts w:ascii="Verdana" w:hAnsi="Verdana" w:cs="Arial"/>
          <w:b/>
          <w:sz w:val="20"/>
          <w:szCs w:val="20"/>
        </w:rPr>
        <w:t>DESCRIPCIÓN</w:t>
      </w:r>
      <w:bookmarkEnd w:id="11"/>
      <w:bookmarkEnd w:id="12"/>
    </w:p>
    <w:p w14:paraId="5E256EBB" w14:textId="77777777" w:rsidR="00C64536" w:rsidRPr="00C64536" w:rsidRDefault="00C64536" w:rsidP="00C64536">
      <w:pPr>
        <w:jc w:val="both"/>
        <w:rPr>
          <w:rFonts w:ascii="Verdana" w:hAnsi="Verdana" w:cs="Arial"/>
          <w:b/>
          <w:sz w:val="18"/>
          <w:szCs w:val="18"/>
        </w:rPr>
      </w:pPr>
    </w:p>
    <w:tbl>
      <w:tblPr>
        <w:tblW w:w="5632" w:type="pct"/>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1431"/>
        <w:gridCol w:w="493"/>
        <w:gridCol w:w="1693"/>
        <w:gridCol w:w="2798"/>
        <w:gridCol w:w="1379"/>
      </w:tblGrid>
      <w:tr w:rsidR="00C64536" w:rsidRPr="00C64536" w14:paraId="257BAB80" w14:textId="77777777" w:rsidTr="00C64536">
        <w:trPr>
          <w:trHeight w:val="494"/>
          <w:tblHeader/>
        </w:trPr>
        <w:tc>
          <w:tcPr>
            <w:tcW w:w="264" w:type="pct"/>
            <w:shd w:val="clear" w:color="auto" w:fill="404040" w:themeFill="text1" w:themeFillTint="BF"/>
            <w:tcMar>
              <w:top w:w="57" w:type="dxa"/>
              <w:left w:w="113" w:type="dxa"/>
              <w:bottom w:w="57" w:type="dxa"/>
            </w:tcMar>
            <w:vAlign w:val="center"/>
          </w:tcPr>
          <w:p w14:paraId="5D15EC2D"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No.</w:t>
            </w:r>
          </w:p>
        </w:tc>
        <w:tc>
          <w:tcPr>
            <w:tcW w:w="762" w:type="pct"/>
            <w:shd w:val="clear" w:color="auto" w:fill="404040" w:themeFill="text1" w:themeFillTint="BF"/>
            <w:tcMar>
              <w:top w:w="57" w:type="dxa"/>
              <w:left w:w="113" w:type="dxa"/>
              <w:bottom w:w="57" w:type="dxa"/>
            </w:tcMar>
            <w:vAlign w:val="center"/>
          </w:tcPr>
          <w:p w14:paraId="2D1257EF"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PROVEEDOR:</w:t>
            </w:r>
          </w:p>
          <w:p w14:paraId="33C440A5"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ENTRADAS</w:t>
            </w:r>
          </w:p>
        </w:tc>
        <w:tc>
          <w:tcPr>
            <w:tcW w:w="697" w:type="pct"/>
            <w:shd w:val="clear" w:color="auto" w:fill="404040" w:themeFill="text1" w:themeFillTint="BF"/>
            <w:tcMar>
              <w:top w:w="57" w:type="dxa"/>
              <w:left w:w="113" w:type="dxa"/>
              <w:bottom w:w="57" w:type="dxa"/>
            </w:tcMar>
            <w:vAlign w:val="center"/>
          </w:tcPr>
          <w:p w14:paraId="0AF0C519"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ACTIVIDAD</w:t>
            </w:r>
          </w:p>
        </w:tc>
        <w:tc>
          <w:tcPr>
            <w:tcW w:w="267" w:type="pct"/>
            <w:shd w:val="clear" w:color="auto" w:fill="404040" w:themeFill="text1" w:themeFillTint="BF"/>
            <w:vAlign w:val="center"/>
          </w:tcPr>
          <w:p w14:paraId="51C60AAD"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PC</w:t>
            </w:r>
          </w:p>
        </w:tc>
        <w:tc>
          <w:tcPr>
            <w:tcW w:w="896" w:type="pct"/>
            <w:shd w:val="clear" w:color="auto" w:fill="404040" w:themeFill="text1" w:themeFillTint="BF"/>
            <w:tcMar>
              <w:top w:w="57" w:type="dxa"/>
              <w:left w:w="113" w:type="dxa"/>
              <w:bottom w:w="57" w:type="dxa"/>
            </w:tcMar>
            <w:vAlign w:val="center"/>
          </w:tcPr>
          <w:p w14:paraId="35946A56"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RESPONSABLE</w:t>
            </w:r>
          </w:p>
        </w:tc>
        <w:tc>
          <w:tcPr>
            <w:tcW w:w="1443" w:type="pct"/>
            <w:shd w:val="clear" w:color="auto" w:fill="404040" w:themeFill="text1" w:themeFillTint="BF"/>
            <w:tcMar>
              <w:top w:w="57" w:type="dxa"/>
              <w:left w:w="113" w:type="dxa"/>
              <w:bottom w:w="57" w:type="dxa"/>
            </w:tcMar>
            <w:vAlign w:val="center"/>
          </w:tcPr>
          <w:p w14:paraId="19C036C4"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EXPLICACIÓN</w:t>
            </w:r>
          </w:p>
        </w:tc>
        <w:tc>
          <w:tcPr>
            <w:tcW w:w="671" w:type="pct"/>
            <w:shd w:val="clear" w:color="auto" w:fill="404040" w:themeFill="text1" w:themeFillTint="BF"/>
            <w:tcMar>
              <w:top w:w="57" w:type="dxa"/>
              <w:left w:w="113" w:type="dxa"/>
              <w:bottom w:w="57" w:type="dxa"/>
            </w:tcMar>
            <w:vAlign w:val="center"/>
          </w:tcPr>
          <w:p w14:paraId="7E01C8A7" w14:textId="77777777" w:rsidR="00C64536" w:rsidRPr="00C64536" w:rsidRDefault="00C64536" w:rsidP="00425B09">
            <w:pPr>
              <w:jc w:val="center"/>
              <w:rPr>
                <w:rFonts w:ascii="Verdana" w:hAnsi="Verdana" w:cs="Arial"/>
                <w:b/>
                <w:color w:val="FFFFFF" w:themeColor="background1"/>
                <w:sz w:val="18"/>
                <w:szCs w:val="18"/>
              </w:rPr>
            </w:pPr>
            <w:r w:rsidRPr="00C64536">
              <w:rPr>
                <w:rFonts w:ascii="Verdana" w:hAnsi="Verdana" w:cs="Arial"/>
                <w:b/>
                <w:color w:val="FFFFFF" w:themeColor="background1"/>
                <w:sz w:val="18"/>
                <w:szCs w:val="18"/>
              </w:rPr>
              <w:t>REGISTRO</w:t>
            </w:r>
          </w:p>
        </w:tc>
      </w:tr>
      <w:tr w:rsidR="00C64536" w:rsidRPr="00C64536" w14:paraId="05119FA1" w14:textId="77777777" w:rsidTr="00425B09">
        <w:trPr>
          <w:trHeight w:val="480"/>
        </w:trPr>
        <w:tc>
          <w:tcPr>
            <w:tcW w:w="5000" w:type="pct"/>
            <w:gridSpan w:val="7"/>
            <w:vAlign w:val="center"/>
          </w:tcPr>
          <w:p w14:paraId="146F18A8" w14:textId="77777777" w:rsidR="00C64536" w:rsidRPr="00C64536" w:rsidRDefault="00C64536" w:rsidP="00425B09">
            <w:pPr>
              <w:rPr>
                <w:rFonts w:ascii="Verdana" w:hAnsi="Verdana" w:cs="Arial"/>
                <w:b/>
                <w:sz w:val="18"/>
                <w:szCs w:val="18"/>
              </w:rPr>
            </w:pPr>
            <w:r w:rsidRPr="00C64536">
              <w:rPr>
                <w:rFonts w:ascii="Verdana" w:hAnsi="Verdana" w:cs="Arial"/>
                <w:b/>
                <w:sz w:val="18"/>
                <w:szCs w:val="18"/>
              </w:rPr>
              <w:t>A. Coordinación.</w:t>
            </w:r>
          </w:p>
        </w:tc>
      </w:tr>
      <w:tr w:rsidR="00C64536" w:rsidRPr="00C64536" w14:paraId="1DF7C5CA"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1025989E"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w:t>
            </w:r>
          </w:p>
        </w:tc>
        <w:tc>
          <w:tcPr>
            <w:tcW w:w="762" w:type="pct"/>
            <w:tcBorders>
              <w:bottom w:val="single" w:sz="4" w:space="0" w:color="auto"/>
            </w:tcBorders>
            <w:tcMar>
              <w:top w:w="57" w:type="dxa"/>
              <w:left w:w="113" w:type="dxa"/>
              <w:bottom w:w="57" w:type="dxa"/>
            </w:tcMar>
            <w:vAlign w:val="center"/>
          </w:tcPr>
          <w:p w14:paraId="0D5C9090" w14:textId="77777777" w:rsidR="00C64536" w:rsidRPr="00C64536" w:rsidRDefault="00C64536" w:rsidP="00425B09">
            <w:pPr>
              <w:jc w:val="center"/>
              <w:rPr>
                <w:rFonts w:ascii="Verdana" w:hAnsi="Verdana" w:cs="Arial"/>
                <w:b/>
                <w:sz w:val="18"/>
                <w:szCs w:val="18"/>
              </w:rPr>
            </w:pPr>
          </w:p>
        </w:tc>
        <w:tc>
          <w:tcPr>
            <w:tcW w:w="697" w:type="pct"/>
            <w:tcBorders>
              <w:bottom w:val="single" w:sz="4" w:space="0" w:color="auto"/>
            </w:tcBorders>
            <w:shd w:val="clear" w:color="auto" w:fill="auto"/>
            <w:tcMar>
              <w:top w:w="57" w:type="dxa"/>
              <w:left w:w="113" w:type="dxa"/>
              <w:bottom w:w="57" w:type="dxa"/>
            </w:tcMar>
          </w:tcPr>
          <w:p w14:paraId="33228967" w14:textId="77777777" w:rsidR="00C64536" w:rsidRPr="00C64536" w:rsidRDefault="00C64536" w:rsidP="00425B09">
            <w:pPr>
              <w:pStyle w:val="Task1"/>
              <w:tabs>
                <w:tab w:val="clear" w:pos="432"/>
                <w:tab w:val="left" w:pos="-113"/>
              </w:tabs>
              <w:spacing w:before="0"/>
              <w:ind w:left="29" w:hanging="29"/>
              <w:rPr>
                <w:rFonts w:ascii="Verdana" w:hAnsi="Verdana" w:cs="Arial"/>
                <w:sz w:val="18"/>
                <w:szCs w:val="18"/>
                <w:lang w:val="es-CO"/>
              </w:rPr>
            </w:pPr>
            <w:r w:rsidRPr="00C64536">
              <w:rPr>
                <w:rFonts w:ascii="Verdana" w:hAnsi="Verdana" w:cs="Arial"/>
                <w:sz w:val="18"/>
                <w:szCs w:val="18"/>
                <w:lang w:val="es-ES" w:eastAsia="es-ES"/>
              </w:rPr>
              <w:t xml:space="preserve">Establecer fechas límites de presentación de los informes  </w:t>
            </w:r>
          </w:p>
        </w:tc>
        <w:tc>
          <w:tcPr>
            <w:tcW w:w="267" w:type="pct"/>
            <w:tcBorders>
              <w:bottom w:val="single" w:sz="4" w:space="0" w:color="auto"/>
            </w:tcBorders>
            <w:vAlign w:val="center"/>
          </w:tcPr>
          <w:p w14:paraId="4EFE0AE2"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NO</w:t>
            </w:r>
          </w:p>
        </w:tc>
        <w:tc>
          <w:tcPr>
            <w:tcW w:w="896" w:type="pct"/>
            <w:vMerge w:val="restart"/>
            <w:shd w:val="clear" w:color="auto" w:fill="auto"/>
            <w:tcMar>
              <w:top w:w="57" w:type="dxa"/>
              <w:left w:w="113" w:type="dxa"/>
              <w:bottom w:w="57" w:type="dxa"/>
            </w:tcMar>
            <w:vAlign w:val="center"/>
          </w:tcPr>
          <w:p w14:paraId="02F47179"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 xml:space="preserve">Asesor y </w:t>
            </w:r>
            <w:proofErr w:type="gramStart"/>
            <w:r w:rsidRPr="00C64536">
              <w:rPr>
                <w:rFonts w:ascii="Verdana" w:hAnsi="Verdana" w:cs="Arial"/>
                <w:b w:val="0"/>
                <w:sz w:val="18"/>
                <w:szCs w:val="18"/>
                <w:lang w:val="es-ES" w:eastAsia="es-ES"/>
              </w:rPr>
              <w:t>Subdirector</w:t>
            </w:r>
            <w:proofErr w:type="gramEnd"/>
            <w:r w:rsidRPr="00C64536">
              <w:rPr>
                <w:rFonts w:ascii="Verdana" w:hAnsi="Verdana" w:cs="Arial"/>
                <w:b w:val="0"/>
                <w:sz w:val="18"/>
                <w:szCs w:val="18"/>
                <w:lang w:val="es-ES" w:eastAsia="es-ES"/>
              </w:rPr>
              <w:t xml:space="preserve"> de Financiamiento Externo de la Nación</w:t>
            </w:r>
          </w:p>
          <w:p w14:paraId="76B1DB9C" w14:textId="77777777" w:rsidR="00C64536" w:rsidRPr="00C64536" w:rsidRDefault="00C64536" w:rsidP="00425B09">
            <w:pPr>
              <w:jc w:val="center"/>
              <w:rPr>
                <w:rFonts w:ascii="Verdana" w:hAnsi="Verdana" w:cs="Arial"/>
                <w:sz w:val="18"/>
                <w:szCs w:val="18"/>
              </w:rPr>
            </w:pPr>
          </w:p>
        </w:tc>
        <w:tc>
          <w:tcPr>
            <w:tcW w:w="1443" w:type="pct"/>
            <w:vMerge w:val="restart"/>
            <w:tcMar>
              <w:top w:w="57" w:type="dxa"/>
              <w:left w:w="113" w:type="dxa"/>
              <w:bottom w:w="57" w:type="dxa"/>
            </w:tcMar>
          </w:tcPr>
          <w:p w14:paraId="2042F9C5"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Se establecen las fechas límites de presentación de los informes (para el </w:t>
            </w:r>
            <w:proofErr w:type="spellStart"/>
            <w:r w:rsidRPr="00C64536">
              <w:rPr>
                <w:rFonts w:ascii="Verdana" w:hAnsi="Verdana" w:cs="Arial"/>
                <w:sz w:val="18"/>
                <w:szCs w:val="18"/>
              </w:rPr>
              <w:t>Japan</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Securities</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Report</w:t>
            </w:r>
            <w:proofErr w:type="spellEnd"/>
            <w:r w:rsidRPr="00C64536">
              <w:rPr>
                <w:rFonts w:ascii="Verdana" w:hAnsi="Verdana" w:cs="Arial"/>
                <w:sz w:val="18"/>
                <w:szCs w:val="18"/>
              </w:rPr>
              <w:t xml:space="preserve"> el límite es el 30 de junio para registrar el informe y para el 18K ante la SEC la fecha límite es el 30 de septiembre) de cada año calendario.</w:t>
            </w:r>
          </w:p>
          <w:p w14:paraId="4474BBFB" w14:textId="77777777" w:rsidR="00C64536" w:rsidRPr="00C64536" w:rsidRDefault="00C64536" w:rsidP="00425B09">
            <w:pPr>
              <w:rPr>
                <w:rFonts w:ascii="Verdana" w:hAnsi="Verdana" w:cs="Arial"/>
                <w:sz w:val="18"/>
                <w:szCs w:val="18"/>
              </w:rPr>
            </w:pPr>
          </w:p>
          <w:p w14:paraId="4D5C559D"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Se determina una fecha de inicio de actividades. A través de un cronograma elaborado en conjunto con los abogados externos de la Nación (de </w:t>
            </w:r>
            <w:proofErr w:type="gramStart"/>
            <w:r w:rsidRPr="00C64536">
              <w:rPr>
                <w:rFonts w:ascii="Verdana" w:hAnsi="Verdana" w:cs="Arial"/>
                <w:sz w:val="18"/>
                <w:szCs w:val="18"/>
              </w:rPr>
              <w:t>EEUU</w:t>
            </w:r>
            <w:proofErr w:type="gramEnd"/>
            <w:r w:rsidRPr="00C64536">
              <w:rPr>
                <w:rFonts w:ascii="Verdana" w:hAnsi="Verdana" w:cs="Arial"/>
                <w:sz w:val="18"/>
                <w:szCs w:val="18"/>
              </w:rPr>
              <w:t xml:space="preserve"> y Japón según aplique).  Para el EMTN se elabora un cronograma particular de acuerdo en un momento en el tiempo.</w:t>
            </w:r>
          </w:p>
          <w:p w14:paraId="6A4D422C" w14:textId="77777777" w:rsidR="00C64536" w:rsidRPr="00C64536" w:rsidRDefault="00C64536" w:rsidP="00425B09">
            <w:pPr>
              <w:rPr>
                <w:rFonts w:ascii="Verdana" w:hAnsi="Verdana" w:cs="Arial"/>
                <w:sz w:val="18"/>
                <w:szCs w:val="18"/>
              </w:rPr>
            </w:pPr>
          </w:p>
          <w:p w14:paraId="30F07F88" w14:textId="77777777" w:rsidR="00C64536" w:rsidRPr="00C64536" w:rsidRDefault="00C64536" w:rsidP="00425B09">
            <w:pPr>
              <w:rPr>
                <w:rFonts w:ascii="Verdana" w:hAnsi="Verdana" w:cs="Arial"/>
                <w:sz w:val="18"/>
                <w:szCs w:val="18"/>
              </w:rPr>
            </w:pPr>
            <w:r w:rsidRPr="00C64536">
              <w:rPr>
                <w:rFonts w:ascii="Verdana" w:hAnsi="Verdana" w:cs="Arial"/>
                <w:sz w:val="18"/>
                <w:szCs w:val="18"/>
              </w:rPr>
              <w:lastRenderedPageBreak/>
              <w:t>Solicitar vía E-mail todo el material necesario a los abogados externos para iniciar la tarea correspondiente.</w:t>
            </w:r>
          </w:p>
        </w:tc>
        <w:tc>
          <w:tcPr>
            <w:tcW w:w="671" w:type="pct"/>
            <w:tcBorders>
              <w:bottom w:val="single" w:sz="4" w:space="0" w:color="auto"/>
            </w:tcBorders>
            <w:tcMar>
              <w:top w:w="57" w:type="dxa"/>
              <w:left w:w="113" w:type="dxa"/>
              <w:bottom w:w="57" w:type="dxa"/>
            </w:tcMar>
            <w:vAlign w:val="center"/>
          </w:tcPr>
          <w:p w14:paraId="15594D50"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lastRenderedPageBreak/>
              <w:t>No Aplica</w:t>
            </w:r>
          </w:p>
        </w:tc>
      </w:tr>
      <w:tr w:rsidR="00C64536" w:rsidRPr="00C64536" w14:paraId="45A13DFF"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456B940C"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2.</w:t>
            </w:r>
          </w:p>
        </w:tc>
        <w:tc>
          <w:tcPr>
            <w:tcW w:w="762" w:type="pct"/>
            <w:tcBorders>
              <w:bottom w:val="single" w:sz="4" w:space="0" w:color="auto"/>
            </w:tcBorders>
            <w:tcMar>
              <w:top w:w="57" w:type="dxa"/>
              <w:left w:w="113" w:type="dxa"/>
              <w:bottom w:w="57" w:type="dxa"/>
            </w:tcMar>
            <w:vAlign w:val="center"/>
          </w:tcPr>
          <w:p w14:paraId="4B1B7D01" w14:textId="77777777" w:rsidR="00C64536" w:rsidRPr="00C64536" w:rsidRDefault="00C64536" w:rsidP="00425B09">
            <w:pPr>
              <w:jc w:val="center"/>
              <w:rPr>
                <w:rFonts w:ascii="Verdana" w:hAnsi="Verdana" w:cs="Arial"/>
                <w:b/>
                <w:sz w:val="18"/>
                <w:szCs w:val="18"/>
              </w:rPr>
            </w:pPr>
          </w:p>
        </w:tc>
        <w:tc>
          <w:tcPr>
            <w:tcW w:w="697" w:type="pct"/>
            <w:tcBorders>
              <w:bottom w:val="single" w:sz="4" w:space="0" w:color="auto"/>
            </w:tcBorders>
            <w:shd w:val="clear" w:color="auto" w:fill="auto"/>
            <w:tcMar>
              <w:top w:w="57" w:type="dxa"/>
              <w:left w:w="113" w:type="dxa"/>
              <w:bottom w:w="57" w:type="dxa"/>
            </w:tcMar>
            <w:vAlign w:val="center"/>
          </w:tcPr>
          <w:p w14:paraId="789777BC"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Planear la ejecución de los informes.</w:t>
            </w:r>
          </w:p>
        </w:tc>
        <w:tc>
          <w:tcPr>
            <w:tcW w:w="267" w:type="pct"/>
            <w:tcBorders>
              <w:bottom w:val="single" w:sz="4" w:space="0" w:color="auto"/>
            </w:tcBorders>
            <w:vAlign w:val="center"/>
          </w:tcPr>
          <w:p w14:paraId="65D96879" w14:textId="77777777" w:rsidR="00C64536" w:rsidRPr="00C64536" w:rsidRDefault="00C64536" w:rsidP="00425B09">
            <w:pPr>
              <w:jc w:val="both"/>
              <w:rPr>
                <w:rFonts w:ascii="Verdana" w:hAnsi="Verdana" w:cs="Arial"/>
                <w:sz w:val="18"/>
                <w:szCs w:val="18"/>
              </w:rPr>
            </w:pPr>
            <w:r w:rsidRPr="00C64536">
              <w:rPr>
                <w:rFonts w:ascii="Verdana" w:hAnsi="Verdana" w:cs="Arial"/>
                <w:sz w:val="18"/>
                <w:szCs w:val="18"/>
              </w:rPr>
              <w:t>NO</w:t>
            </w:r>
          </w:p>
        </w:tc>
        <w:tc>
          <w:tcPr>
            <w:tcW w:w="896" w:type="pct"/>
            <w:vMerge/>
            <w:tcBorders>
              <w:bottom w:val="single" w:sz="4" w:space="0" w:color="auto"/>
            </w:tcBorders>
            <w:shd w:val="clear" w:color="auto" w:fill="auto"/>
            <w:tcMar>
              <w:top w:w="57" w:type="dxa"/>
              <w:left w:w="113" w:type="dxa"/>
              <w:bottom w:w="57" w:type="dxa"/>
            </w:tcMar>
            <w:vAlign w:val="center"/>
          </w:tcPr>
          <w:p w14:paraId="6089C97D" w14:textId="77777777" w:rsidR="00C64536" w:rsidRPr="00C64536" w:rsidRDefault="00C64536" w:rsidP="00425B09">
            <w:pPr>
              <w:jc w:val="center"/>
              <w:rPr>
                <w:rFonts w:ascii="Verdana" w:hAnsi="Verdana" w:cs="Arial"/>
                <w:sz w:val="18"/>
                <w:szCs w:val="18"/>
              </w:rPr>
            </w:pPr>
          </w:p>
        </w:tc>
        <w:tc>
          <w:tcPr>
            <w:tcW w:w="1443" w:type="pct"/>
            <w:vMerge/>
            <w:tcBorders>
              <w:bottom w:val="single" w:sz="4" w:space="0" w:color="auto"/>
            </w:tcBorders>
            <w:tcMar>
              <w:top w:w="57" w:type="dxa"/>
              <w:left w:w="113" w:type="dxa"/>
              <w:bottom w:w="57" w:type="dxa"/>
            </w:tcMar>
            <w:vAlign w:val="center"/>
          </w:tcPr>
          <w:p w14:paraId="2103B0F4" w14:textId="77777777" w:rsidR="00C64536" w:rsidRPr="00C64536" w:rsidRDefault="00C64536" w:rsidP="00425B09">
            <w:pPr>
              <w:spacing w:after="120"/>
              <w:jc w:val="both"/>
              <w:rPr>
                <w:rFonts w:ascii="Verdana" w:hAnsi="Verdana" w:cs="Arial"/>
                <w:sz w:val="18"/>
                <w:szCs w:val="18"/>
              </w:rPr>
            </w:pPr>
          </w:p>
        </w:tc>
        <w:tc>
          <w:tcPr>
            <w:tcW w:w="671" w:type="pct"/>
            <w:tcBorders>
              <w:bottom w:val="single" w:sz="4" w:space="0" w:color="auto"/>
            </w:tcBorders>
            <w:tcMar>
              <w:top w:w="57" w:type="dxa"/>
              <w:left w:w="113" w:type="dxa"/>
              <w:bottom w:w="57" w:type="dxa"/>
            </w:tcMar>
            <w:vAlign w:val="center"/>
          </w:tcPr>
          <w:p w14:paraId="25A853BD"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Correo electrónico</w:t>
            </w:r>
          </w:p>
        </w:tc>
      </w:tr>
      <w:tr w:rsidR="00C64536" w:rsidRPr="00C64536" w14:paraId="47B3E5C1" w14:textId="77777777" w:rsidTr="00425B09">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14:paraId="55D42C4A" w14:textId="77777777" w:rsidR="00C64536" w:rsidRPr="00C64536" w:rsidRDefault="00C64536" w:rsidP="00425B09">
            <w:pPr>
              <w:rPr>
                <w:rFonts w:ascii="Verdana" w:hAnsi="Verdana" w:cs="Arial"/>
                <w:sz w:val="18"/>
                <w:szCs w:val="18"/>
              </w:rPr>
            </w:pPr>
            <w:r w:rsidRPr="00C64536">
              <w:rPr>
                <w:rFonts w:ascii="Verdana" w:hAnsi="Verdana" w:cs="Arial"/>
                <w:b/>
                <w:sz w:val="18"/>
                <w:szCs w:val="18"/>
              </w:rPr>
              <w:t>B. Distribución y Solicitudes.</w:t>
            </w:r>
          </w:p>
        </w:tc>
      </w:tr>
      <w:tr w:rsidR="00C64536" w:rsidRPr="00C64536" w14:paraId="2840CFB8"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5B81F2E8"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3.</w:t>
            </w:r>
          </w:p>
        </w:tc>
        <w:tc>
          <w:tcPr>
            <w:tcW w:w="762" w:type="pct"/>
            <w:tcBorders>
              <w:bottom w:val="single" w:sz="4" w:space="0" w:color="auto"/>
            </w:tcBorders>
            <w:tcMar>
              <w:top w:w="57" w:type="dxa"/>
              <w:left w:w="113" w:type="dxa"/>
              <w:bottom w:w="57" w:type="dxa"/>
            </w:tcMar>
            <w:vAlign w:val="center"/>
          </w:tcPr>
          <w:p w14:paraId="2350874C"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Abogados Externos</w:t>
            </w:r>
          </w:p>
          <w:p w14:paraId="6363405B" w14:textId="77777777" w:rsidR="00C64536" w:rsidRPr="00C64536" w:rsidRDefault="00C64536" w:rsidP="00425B09">
            <w:pPr>
              <w:jc w:val="center"/>
              <w:rPr>
                <w:rFonts w:ascii="Verdana" w:hAnsi="Verdana" w:cs="Arial"/>
                <w:b/>
                <w:sz w:val="18"/>
                <w:szCs w:val="18"/>
              </w:rPr>
            </w:pPr>
          </w:p>
        </w:tc>
        <w:tc>
          <w:tcPr>
            <w:tcW w:w="697" w:type="pct"/>
            <w:tcBorders>
              <w:bottom w:val="single" w:sz="4" w:space="0" w:color="auto"/>
            </w:tcBorders>
            <w:shd w:val="clear" w:color="auto" w:fill="auto"/>
            <w:tcMar>
              <w:top w:w="57" w:type="dxa"/>
              <w:left w:w="113" w:type="dxa"/>
              <w:bottom w:w="57" w:type="dxa"/>
            </w:tcMar>
            <w:vAlign w:val="center"/>
          </w:tcPr>
          <w:p w14:paraId="71A8C36A"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Enviar material actualización del reporte</w:t>
            </w:r>
          </w:p>
        </w:tc>
        <w:tc>
          <w:tcPr>
            <w:tcW w:w="267" w:type="pct"/>
            <w:tcBorders>
              <w:bottom w:val="single" w:sz="4" w:space="0" w:color="auto"/>
            </w:tcBorders>
            <w:vAlign w:val="center"/>
          </w:tcPr>
          <w:p w14:paraId="725DA9F9"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0E4EA807"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 xml:space="preserve">Asesor y </w:t>
            </w:r>
            <w:proofErr w:type="gramStart"/>
            <w:r w:rsidRPr="00C64536">
              <w:rPr>
                <w:rFonts w:ascii="Verdana" w:hAnsi="Verdana" w:cs="Arial"/>
                <w:b w:val="0"/>
                <w:sz w:val="18"/>
                <w:szCs w:val="18"/>
                <w:lang w:val="es-ES" w:eastAsia="es-ES"/>
              </w:rPr>
              <w:t>Subdirector</w:t>
            </w:r>
            <w:proofErr w:type="gramEnd"/>
            <w:r w:rsidRPr="00C64536">
              <w:rPr>
                <w:rFonts w:ascii="Verdana" w:hAnsi="Verdana" w:cs="Arial"/>
                <w:b w:val="0"/>
                <w:sz w:val="18"/>
                <w:szCs w:val="18"/>
                <w:lang w:val="es-ES" w:eastAsia="es-ES"/>
              </w:rPr>
              <w:t xml:space="preserve"> de Financiamiento Externo de la Nación</w:t>
            </w:r>
          </w:p>
          <w:p w14:paraId="7A90BDAD"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p>
        </w:tc>
        <w:tc>
          <w:tcPr>
            <w:tcW w:w="1443" w:type="pct"/>
            <w:tcBorders>
              <w:bottom w:val="single" w:sz="4" w:space="0" w:color="auto"/>
            </w:tcBorders>
            <w:tcMar>
              <w:top w:w="57" w:type="dxa"/>
              <w:left w:w="113" w:type="dxa"/>
              <w:bottom w:w="57" w:type="dxa"/>
            </w:tcMar>
          </w:tcPr>
          <w:p w14:paraId="1DC98B56" w14:textId="77777777" w:rsidR="00C64536" w:rsidRPr="00C64536" w:rsidRDefault="00C64536" w:rsidP="00425B09">
            <w:pPr>
              <w:rPr>
                <w:rFonts w:ascii="Verdana" w:hAnsi="Verdana" w:cs="Arial"/>
                <w:sz w:val="18"/>
                <w:szCs w:val="18"/>
              </w:rPr>
            </w:pPr>
            <w:r w:rsidRPr="00C64536">
              <w:rPr>
                <w:rFonts w:ascii="Verdana" w:hAnsi="Verdana" w:cs="Arial"/>
                <w:sz w:val="18"/>
                <w:szCs w:val="18"/>
              </w:rPr>
              <w:t>Se debe solicitar el reporte 18-K registrado anteriormente y las fuentes utilizadas.</w:t>
            </w:r>
          </w:p>
        </w:tc>
        <w:tc>
          <w:tcPr>
            <w:tcW w:w="671" w:type="pct"/>
            <w:tcBorders>
              <w:bottom w:val="single" w:sz="4" w:space="0" w:color="auto"/>
            </w:tcBorders>
            <w:tcMar>
              <w:top w:w="57" w:type="dxa"/>
              <w:left w:w="113" w:type="dxa"/>
              <w:bottom w:w="57" w:type="dxa"/>
            </w:tcMar>
            <w:vAlign w:val="center"/>
          </w:tcPr>
          <w:p w14:paraId="57F334E3"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Correo electrónico</w:t>
            </w:r>
          </w:p>
        </w:tc>
      </w:tr>
      <w:tr w:rsidR="00C64536" w:rsidRPr="00C64536" w14:paraId="23C242DA"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596D84DB"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4.</w:t>
            </w:r>
          </w:p>
        </w:tc>
        <w:tc>
          <w:tcPr>
            <w:tcW w:w="762" w:type="pct"/>
            <w:tcBorders>
              <w:bottom w:val="single" w:sz="4" w:space="0" w:color="auto"/>
            </w:tcBorders>
            <w:tcMar>
              <w:top w:w="57" w:type="dxa"/>
              <w:left w:w="113" w:type="dxa"/>
              <w:bottom w:w="57" w:type="dxa"/>
            </w:tcMar>
          </w:tcPr>
          <w:p w14:paraId="598EBC8B" w14:textId="77777777" w:rsidR="00C64536" w:rsidRPr="00C64536" w:rsidRDefault="00C64536" w:rsidP="00425B09">
            <w:pPr>
              <w:rPr>
                <w:rFonts w:ascii="Verdana" w:hAnsi="Verdana" w:cs="Arial"/>
                <w:sz w:val="18"/>
                <w:szCs w:val="18"/>
              </w:rPr>
            </w:pPr>
          </w:p>
        </w:tc>
        <w:tc>
          <w:tcPr>
            <w:tcW w:w="697" w:type="pct"/>
            <w:tcBorders>
              <w:bottom w:val="single" w:sz="4" w:space="0" w:color="auto"/>
            </w:tcBorders>
            <w:shd w:val="clear" w:color="auto" w:fill="auto"/>
            <w:tcMar>
              <w:top w:w="57" w:type="dxa"/>
              <w:left w:w="113" w:type="dxa"/>
              <w:bottom w:w="57" w:type="dxa"/>
            </w:tcMar>
            <w:vAlign w:val="center"/>
          </w:tcPr>
          <w:p w14:paraId="53E40B6B"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Distribuir secciones del reporte</w:t>
            </w:r>
          </w:p>
        </w:tc>
        <w:tc>
          <w:tcPr>
            <w:tcW w:w="267" w:type="pct"/>
            <w:tcBorders>
              <w:bottom w:val="single" w:sz="4" w:space="0" w:color="auto"/>
            </w:tcBorders>
            <w:vAlign w:val="center"/>
          </w:tcPr>
          <w:p w14:paraId="6E96E96D"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2E85E778"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 xml:space="preserve">Asesor y </w:t>
            </w:r>
            <w:proofErr w:type="gramStart"/>
            <w:r w:rsidRPr="00C64536">
              <w:rPr>
                <w:rFonts w:ascii="Verdana" w:hAnsi="Verdana" w:cs="Arial"/>
                <w:b w:val="0"/>
                <w:sz w:val="18"/>
                <w:szCs w:val="18"/>
                <w:lang w:val="es-ES" w:eastAsia="es-ES"/>
              </w:rPr>
              <w:t>Subdirector</w:t>
            </w:r>
            <w:proofErr w:type="gramEnd"/>
            <w:r w:rsidRPr="00C64536">
              <w:rPr>
                <w:rFonts w:ascii="Verdana" w:hAnsi="Verdana" w:cs="Arial"/>
                <w:b w:val="0"/>
                <w:sz w:val="18"/>
                <w:szCs w:val="18"/>
                <w:lang w:val="es-ES" w:eastAsia="es-ES"/>
              </w:rPr>
              <w:t xml:space="preserve"> de Financiamiento Externo de la Nación</w:t>
            </w:r>
          </w:p>
          <w:p w14:paraId="620DBD95"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p>
        </w:tc>
        <w:tc>
          <w:tcPr>
            <w:tcW w:w="1443" w:type="pct"/>
            <w:tcBorders>
              <w:bottom w:val="single" w:sz="4" w:space="0" w:color="auto"/>
            </w:tcBorders>
            <w:tcMar>
              <w:top w:w="57" w:type="dxa"/>
              <w:left w:w="113" w:type="dxa"/>
              <w:bottom w:w="57" w:type="dxa"/>
            </w:tcMar>
          </w:tcPr>
          <w:p w14:paraId="442EF8E9" w14:textId="77777777" w:rsidR="00C64536" w:rsidRPr="00C64536" w:rsidRDefault="00C64536" w:rsidP="00425B09">
            <w:pPr>
              <w:rPr>
                <w:rFonts w:ascii="Verdana" w:hAnsi="Verdana" w:cs="Arial"/>
                <w:sz w:val="18"/>
                <w:szCs w:val="18"/>
              </w:rPr>
            </w:pPr>
            <w:r w:rsidRPr="00C64536">
              <w:rPr>
                <w:rFonts w:ascii="Verdana" w:hAnsi="Verdana" w:cs="Arial"/>
                <w:sz w:val="18"/>
                <w:szCs w:val="18"/>
              </w:rPr>
              <w:t>Se reparten las secciones del reporte entre los asesores de la subdirección para la respectiva revisión y actualización.</w:t>
            </w:r>
          </w:p>
          <w:p w14:paraId="590FDF2E" w14:textId="77777777" w:rsidR="00C64536" w:rsidRPr="00C64536" w:rsidRDefault="00C64536" w:rsidP="00425B09">
            <w:pPr>
              <w:rPr>
                <w:rFonts w:ascii="Verdana" w:hAnsi="Verdana" w:cs="Arial"/>
                <w:sz w:val="18"/>
                <w:szCs w:val="18"/>
              </w:rPr>
            </w:pPr>
          </w:p>
          <w:p w14:paraId="50F1CE10" w14:textId="77777777" w:rsidR="00C64536" w:rsidRPr="00C64536" w:rsidRDefault="00C64536" w:rsidP="00425B09">
            <w:pPr>
              <w:rPr>
                <w:rFonts w:ascii="Verdana" w:hAnsi="Verdana" w:cs="Arial"/>
                <w:sz w:val="18"/>
                <w:szCs w:val="18"/>
              </w:rPr>
            </w:pPr>
            <w:r w:rsidRPr="00C64536">
              <w:rPr>
                <w:rFonts w:ascii="Verdana" w:hAnsi="Verdana" w:cs="Arial"/>
                <w:sz w:val="18"/>
                <w:szCs w:val="18"/>
              </w:rPr>
              <w:t>Se actualizan los contactos para dirigir los memorandos y oficios de solicitud de información.</w:t>
            </w:r>
          </w:p>
          <w:p w14:paraId="677B1A4C" w14:textId="77777777" w:rsidR="00C64536" w:rsidRPr="00C64536" w:rsidRDefault="00C64536" w:rsidP="00425B09">
            <w:pPr>
              <w:rPr>
                <w:rFonts w:ascii="Verdana" w:hAnsi="Verdana" w:cs="Arial"/>
                <w:sz w:val="18"/>
                <w:szCs w:val="18"/>
              </w:rPr>
            </w:pPr>
          </w:p>
          <w:p w14:paraId="78ACB152"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Se solicita a las diferentes entidades públicas la información para actualizar el reporte </w:t>
            </w:r>
          </w:p>
          <w:p w14:paraId="141B7D38" w14:textId="77777777" w:rsidR="00C64536" w:rsidRPr="00C64536" w:rsidRDefault="00C64536" w:rsidP="00425B09">
            <w:pPr>
              <w:rPr>
                <w:rFonts w:ascii="Verdana" w:hAnsi="Verdana" w:cs="Arial"/>
                <w:sz w:val="18"/>
                <w:szCs w:val="18"/>
              </w:rPr>
            </w:pPr>
          </w:p>
          <w:p w14:paraId="7D9F8C81" w14:textId="77777777" w:rsidR="00C64536" w:rsidRPr="00C64536" w:rsidRDefault="00C64536" w:rsidP="00425B09">
            <w:pPr>
              <w:rPr>
                <w:rFonts w:ascii="Verdana" w:hAnsi="Verdana" w:cs="Arial"/>
                <w:sz w:val="18"/>
                <w:szCs w:val="18"/>
              </w:rPr>
            </w:pPr>
            <w:r w:rsidRPr="00C64536">
              <w:rPr>
                <w:rFonts w:ascii="Verdana" w:hAnsi="Verdana" w:cs="Arial"/>
                <w:sz w:val="18"/>
                <w:szCs w:val="18"/>
              </w:rPr>
              <w:t>Se genera una carpeta en el servidor, dónde se guardará todo el proceso de actualización.</w:t>
            </w:r>
          </w:p>
        </w:tc>
        <w:tc>
          <w:tcPr>
            <w:tcW w:w="671" w:type="pct"/>
            <w:tcBorders>
              <w:bottom w:val="single" w:sz="4" w:space="0" w:color="auto"/>
            </w:tcBorders>
            <w:tcMar>
              <w:top w:w="57" w:type="dxa"/>
              <w:left w:w="113" w:type="dxa"/>
              <w:bottom w:w="57" w:type="dxa"/>
            </w:tcMar>
            <w:vAlign w:val="center"/>
          </w:tcPr>
          <w:p w14:paraId="6CDE35C9"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Correo electrónico</w:t>
            </w:r>
          </w:p>
        </w:tc>
      </w:tr>
      <w:tr w:rsidR="00C64536" w:rsidRPr="00C64536" w14:paraId="17FA7949"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6E8B6F26"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lastRenderedPageBreak/>
              <w:t>5.</w:t>
            </w:r>
          </w:p>
        </w:tc>
        <w:tc>
          <w:tcPr>
            <w:tcW w:w="762" w:type="pct"/>
            <w:tcBorders>
              <w:bottom w:val="single" w:sz="4" w:space="0" w:color="auto"/>
            </w:tcBorders>
            <w:tcMar>
              <w:top w:w="57" w:type="dxa"/>
              <w:left w:w="113" w:type="dxa"/>
              <w:bottom w:w="57" w:type="dxa"/>
            </w:tcMar>
          </w:tcPr>
          <w:p w14:paraId="7633E95B" w14:textId="77777777" w:rsidR="00C64536" w:rsidRPr="00C64536" w:rsidDel="00955056" w:rsidRDefault="00C64536" w:rsidP="00425B09">
            <w:pPr>
              <w:pStyle w:val="Actor"/>
              <w:shd w:val="clear" w:color="auto" w:fill="auto"/>
              <w:spacing w:before="0"/>
              <w:jc w:val="left"/>
              <w:rPr>
                <w:rFonts w:ascii="Verdana" w:hAnsi="Verdana" w:cs="Arial"/>
                <w:b w:val="0"/>
                <w:sz w:val="18"/>
                <w:szCs w:val="18"/>
                <w:lang w:val="es-ES" w:eastAsia="es-ES"/>
              </w:rPr>
            </w:pPr>
          </w:p>
        </w:tc>
        <w:tc>
          <w:tcPr>
            <w:tcW w:w="697" w:type="pct"/>
            <w:tcBorders>
              <w:bottom w:val="single" w:sz="4" w:space="0" w:color="auto"/>
            </w:tcBorders>
            <w:shd w:val="clear" w:color="auto" w:fill="auto"/>
            <w:tcMar>
              <w:top w:w="57" w:type="dxa"/>
              <w:left w:w="113" w:type="dxa"/>
              <w:bottom w:w="57" w:type="dxa"/>
            </w:tcMar>
            <w:vAlign w:val="center"/>
          </w:tcPr>
          <w:p w14:paraId="408C3F45" w14:textId="77777777" w:rsidR="00C64536" w:rsidRPr="00C64536" w:rsidDel="0095505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 xml:space="preserve">Revisar y </w:t>
            </w:r>
            <w:proofErr w:type="gramStart"/>
            <w:r w:rsidRPr="00C64536">
              <w:rPr>
                <w:rFonts w:ascii="Verdana" w:hAnsi="Verdana" w:cs="Arial"/>
                <w:sz w:val="18"/>
                <w:szCs w:val="18"/>
                <w:lang w:val="es-ES" w:eastAsia="es-ES"/>
              </w:rPr>
              <w:t>firmar  los</w:t>
            </w:r>
            <w:proofErr w:type="gramEnd"/>
            <w:r w:rsidRPr="00C64536">
              <w:rPr>
                <w:rFonts w:ascii="Verdana" w:hAnsi="Verdana" w:cs="Arial"/>
                <w:sz w:val="18"/>
                <w:szCs w:val="18"/>
                <w:lang w:val="es-ES" w:eastAsia="es-ES"/>
              </w:rPr>
              <w:t xml:space="preserve"> memorandos y oficios para solicitar la información</w:t>
            </w:r>
          </w:p>
        </w:tc>
        <w:tc>
          <w:tcPr>
            <w:tcW w:w="267" w:type="pct"/>
            <w:tcBorders>
              <w:bottom w:val="single" w:sz="4" w:space="0" w:color="auto"/>
            </w:tcBorders>
            <w:vAlign w:val="center"/>
          </w:tcPr>
          <w:p w14:paraId="5F64139B"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1D50FD79"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Subdirector de Financiamiento Externo de la Nación</w:t>
            </w:r>
          </w:p>
        </w:tc>
        <w:tc>
          <w:tcPr>
            <w:tcW w:w="1443" w:type="pct"/>
            <w:tcBorders>
              <w:bottom w:val="single" w:sz="4" w:space="0" w:color="auto"/>
            </w:tcBorders>
            <w:tcMar>
              <w:top w:w="57" w:type="dxa"/>
              <w:left w:w="113" w:type="dxa"/>
              <w:bottom w:w="57" w:type="dxa"/>
            </w:tcMar>
          </w:tcPr>
          <w:p w14:paraId="4718CE78" w14:textId="77777777" w:rsidR="00C64536" w:rsidRPr="00C64536" w:rsidRDefault="00C64536" w:rsidP="00425B09">
            <w:pPr>
              <w:jc w:val="both"/>
              <w:rPr>
                <w:rFonts w:ascii="Verdana" w:hAnsi="Verdana" w:cs="Arial"/>
                <w:sz w:val="18"/>
                <w:szCs w:val="18"/>
              </w:rPr>
            </w:pPr>
            <w:r w:rsidRPr="00C64536">
              <w:rPr>
                <w:rFonts w:ascii="Verdana" w:hAnsi="Verdana" w:cs="Arial"/>
                <w:sz w:val="18"/>
                <w:szCs w:val="18"/>
              </w:rPr>
              <w:t>La información debe ser solicitada para ser recibida a mediados de abril considerando internamente un plazo mayor de 15 días debido a las contingencias que pudiesen presentarse.</w:t>
            </w:r>
          </w:p>
          <w:p w14:paraId="1DB59E53" w14:textId="77777777" w:rsidR="00C64536" w:rsidRPr="00C64536" w:rsidRDefault="00C64536" w:rsidP="00425B09">
            <w:pPr>
              <w:jc w:val="both"/>
              <w:rPr>
                <w:rFonts w:ascii="Verdana" w:hAnsi="Verdana" w:cs="Arial"/>
                <w:sz w:val="18"/>
                <w:szCs w:val="18"/>
              </w:rPr>
            </w:pPr>
          </w:p>
          <w:p w14:paraId="5B8789A0" w14:textId="77777777" w:rsidR="00C64536" w:rsidRPr="00C64536" w:rsidDel="0095505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 xml:space="preserve">Los memorandos con referencia al EMTN y </w:t>
            </w:r>
            <w:proofErr w:type="gramStart"/>
            <w:r w:rsidRPr="00C64536">
              <w:rPr>
                <w:rFonts w:ascii="Verdana" w:hAnsi="Verdana" w:cs="Arial"/>
                <w:sz w:val="18"/>
                <w:szCs w:val="18"/>
                <w:lang w:val="es-ES_tradnl"/>
              </w:rPr>
              <w:t xml:space="preserve">al  </w:t>
            </w:r>
            <w:proofErr w:type="spellStart"/>
            <w:r w:rsidRPr="00C64536">
              <w:rPr>
                <w:rFonts w:ascii="Verdana" w:hAnsi="Verdana" w:cs="Arial"/>
                <w:sz w:val="18"/>
                <w:szCs w:val="18"/>
                <w:lang w:val="es-ES_tradnl"/>
              </w:rPr>
              <w:t>Japan</w:t>
            </w:r>
            <w:proofErr w:type="spellEnd"/>
            <w:proofErr w:type="gram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Securities</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Report</w:t>
            </w:r>
            <w:proofErr w:type="spellEnd"/>
            <w:r w:rsidRPr="00C64536">
              <w:rPr>
                <w:rFonts w:ascii="Verdana" w:hAnsi="Verdana" w:cs="Arial"/>
                <w:sz w:val="18"/>
                <w:szCs w:val="18"/>
                <w:lang w:val="es-ES_tradnl"/>
              </w:rPr>
              <w:t xml:space="preserve"> serán enviados, solicitando la información que se requiera de acuerdo a la necesidad.</w:t>
            </w:r>
          </w:p>
        </w:tc>
        <w:tc>
          <w:tcPr>
            <w:tcW w:w="671" w:type="pct"/>
            <w:tcBorders>
              <w:bottom w:val="single" w:sz="4" w:space="0" w:color="auto"/>
            </w:tcBorders>
            <w:tcMar>
              <w:top w:w="57" w:type="dxa"/>
              <w:left w:w="113" w:type="dxa"/>
              <w:bottom w:w="57" w:type="dxa"/>
            </w:tcMar>
            <w:vAlign w:val="center"/>
          </w:tcPr>
          <w:p w14:paraId="79B7B728"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Memorandos y oficios</w:t>
            </w:r>
          </w:p>
        </w:tc>
      </w:tr>
      <w:tr w:rsidR="00C64536" w:rsidRPr="00C64536" w14:paraId="1BAF6673"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7F0BB3D1"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6.</w:t>
            </w:r>
          </w:p>
        </w:tc>
        <w:tc>
          <w:tcPr>
            <w:tcW w:w="762" w:type="pct"/>
            <w:tcBorders>
              <w:bottom w:val="single" w:sz="4" w:space="0" w:color="auto"/>
            </w:tcBorders>
            <w:tcMar>
              <w:top w:w="57" w:type="dxa"/>
              <w:left w:w="113" w:type="dxa"/>
              <w:bottom w:w="57" w:type="dxa"/>
            </w:tcMar>
            <w:vAlign w:val="center"/>
          </w:tcPr>
          <w:p w14:paraId="7EFE5202"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Entidades públicas</w:t>
            </w:r>
          </w:p>
          <w:p w14:paraId="7D9D04F1" w14:textId="77777777" w:rsidR="00C64536" w:rsidRPr="00C64536" w:rsidRDefault="00C64536" w:rsidP="00425B09">
            <w:pPr>
              <w:pStyle w:val="Actor"/>
              <w:shd w:val="clear" w:color="auto" w:fill="auto"/>
              <w:spacing w:before="0"/>
              <w:rPr>
                <w:rFonts w:ascii="Verdana" w:hAnsi="Verdana" w:cs="Arial"/>
                <w:sz w:val="18"/>
                <w:szCs w:val="18"/>
                <w:lang w:val="es-ES"/>
              </w:rPr>
            </w:pPr>
          </w:p>
        </w:tc>
        <w:tc>
          <w:tcPr>
            <w:tcW w:w="697" w:type="pct"/>
            <w:tcBorders>
              <w:bottom w:val="single" w:sz="4" w:space="0" w:color="auto"/>
            </w:tcBorders>
            <w:shd w:val="clear" w:color="auto" w:fill="auto"/>
            <w:tcMar>
              <w:top w:w="57" w:type="dxa"/>
              <w:left w:w="113" w:type="dxa"/>
              <w:bottom w:w="57" w:type="dxa"/>
            </w:tcMar>
            <w:vAlign w:val="center"/>
          </w:tcPr>
          <w:p w14:paraId="0BD39940"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Enviar información para la actualización del reporte</w:t>
            </w:r>
          </w:p>
        </w:tc>
        <w:tc>
          <w:tcPr>
            <w:tcW w:w="267" w:type="pct"/>
            <w:tcBorders>
              <w:bottom w:val="single" w:sz="4" w:space="0" w:color="auto"/>
            </w:tcBorders>
            <w:vAlign w:val="center"/>
          </w:tcPr>
          <w:p w14:paraId="4FAADDED" w14:textId="77777777" w:rsidR="00C64536" w:rsidRPr="002D3D6B" w:rsidRDefault="00C64536" w:rsidP="00425B09">
            <w:pPr>
              <w:pStyle w:val="Actor"/>
              <w:shd w:val="clear" w:color="auto" w:fill="auto"/>
              <w:spacing w:before="0"/>
              <w:rPr>
                <w:rFonts w:ascii="Verdana" w:hAnsi="Verdana" w:cs="Arial"/>
                <w:sz w:val="18"/>
                <w:szCs w:val="18"/>
                <w:lang w:val="es-ES" w:eastAsia="es-ES"/>
              </w:rPr>
            </w:pPr>
            <w:r w:rsidRPr="002D3D6B">
              <w:rPr>
                <w:rFonts w:ascii="Verdana" w:hAnsi="Verdana" w:cs="Arial"/>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6910B758"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Asesor de Financiamiento Externo de la Nación</w:t>
            </w:r>
          </w:p>
          <w:p w14:paraId="41569A8A"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p>
        </w:tc>
        <w:tc>
          <w:tcPr>
            <w:tcW w:w="1443" w:type="pct"/>
            <w:tcBorders>
              <w:bottom w:val="single" w:sz="4" w:space="0" w:color="auto"/>
            </w:tcBorders>
            <w:tcMar>
              <w:top w:w="57" w:type="dxa"/>
              <w:left w:w="113" w:type="dxa"/>
              <w:bottom w:w="57" w:type="dxa"/>
            </w:tcMar>
          </w:tcPr>
          <w:p w14:paraId="3273655E"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Se revisan los oficios de información para la actualización del reporte y que funcionará como fuente, juntos con los anexos (si existen). Se incorpora la nueva información en el reporte. </w:t>
            </w:r>
          </w:p>
        </w:tc>
        <w:tc>
          <w:tcPr>
            <w:tcW w:w="671" w:type="pct"/>
            <w:tcBorders>
              <w:bottom w:val="single" w:sz="4" w:space="0" w:color="auto"/>
            </w:tcBorders>
            <w:tcMar>
              <w:top w:w="57" w:type="dxa"/>
              <w:left w:w="113" w:type="dxa"/>
              <w:bottom w:w="57" w:type="dxa"/>
            </w:tcMar>
            <w:vAlign w:val="center"/>
          </w:tcPr>
          <w:p w14:paraId="10049AB2"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Oficios</w:t>
            </w:r>
          </w:p>
        </w:tc>
      </w:tr>
      <w:tr w:rsidR="00C64536" w:rsidRPr="00C64536" w14:paraId="3B86B782" w14:textId="77777777" w:rsidTr="00425B09">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14:paraId="32F9FDB4" w14:textId="77777777" w:rsidR="00C64536" w:rsidRPr="00C64536" w:rsidRDefault="00C64536" w:rsidP="00425B09">
            <w:pPr>
              <w:rPr>
                <w:rFonts w:ascii="Verdana" w:hAnsi="Verdana" w:cs="Arial"/>
                <w:sz w:val="18"/>
                <w:szCs w:val="18"/>
              </w:rPr>
            </w:pPr>
            <w:r w:rsidRPr="00C64536">
              <w:rPr>
                <w:rFonts w:ascii="Verdana" w:hAnsi="Verdana" w:cs="Arial"/>
                <w:b/>
                <w:sz w:val="18"/>
                <w:szCs w:val="18"/>
              </w:rPr>
              <w:t>C. Proceso de Actualización</w:t>
            </w:r>
          </w:p>
        </w:tc>
      </w:tr>
      <w:tr w:rsidR="00C64536" w:rsidRPr="00C64536" w14:paraId="710F38AC"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3A3ADD41"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7.</w:t>
            </w:r>
          </w:p>
        </w:tc>
        <w:tc>
          <w:tcPr>
            <w:tcW w:w="762" w:type="pct"/>
            <w:tcBorders>
              <w:bottom w:val="single" w:sz="4" w:space="0" w:color="auto"/>
            </w:tcBorders>
            <w:tcMar>
              <w:top w:w="57" w:type="dxa"/>
              <w:left w:w="113" w:type="dxa"/>
              <w:bottom w:w="57" w:type="dxa"/>
            </w:tcMar>
          </w:tcPr>
          <w:p w14:paraId="7F46D715" w14:textId="77777777" w:rsidR="00C64536" w:rsidRPr="00C64536" w:rsidRDefault="00C64536" w:rsidP="00425B09">
            <w:pPr>
              <w:pStyle w:val="Actor"/>
              <w:shd w:val="clear" w:color="auto" w:fill="auto"/>
              <w:spacing w:before="0"/>
              <w:jc w:val="left"/>
              <w:rPr>
                <w:rFonts w:ascii="Verdana" w:hAnsi="Verdana" w:cs="Arial"/>
                <w:b w:val="0"/>
                <w:sz w:val="18"/>
                <w:szCs w:val="18"/>
                <w:lang w:val="es-ES" w:eastAsia="es-ES"/>
              </w:rPr>
            </w:pPr>
          </w:p>
        </w:tc>
        <w:tc>
          <w:tcPr>
            <w:tcW w:w="697" w:type="pct"/>
            <w:tcBorders>
              <w:bottom w:val="single" w:sz="4" w:space="0" w:color="auto"/>
            </w:tcBorders>
            <w:shd w:val="clear" w:color="auto" w:fill="auto"/>
            <w:tcMar>
              <w:top w:w="57" w:type="dxa"/>
              <w:left w:w="113" w:type="dxa"/>
              <w:bottom w:w="57" w:type="dxa"/>
            </w:tcMar>
            <w:vAlign w:val="center"/>
          </w:tcPr>
          <w:p w14:paraId="5BB643FA"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Actualizar secciones</w:t>
            </w:r>
          </w:p>
        </w:tc>
        <w:tc>
          <w:tcPr>
            <w:tcW w:w="267" w:type="pct"/>
            <w:tcBorders>
              <w:bottom w:val="single" w:sz="4" w:space="0" w:color="auto"/>
            </w:tcBorders>
            <w:vAlign w:val="center"/>
          </w:tcPr>
          <w:p w14:paraId="7A5AB7B1"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0545F465"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Asesores de la Subdirección de Financiamiento Externo de la Nación</w:t>
            </w:r>
          </w:p>
        </w:tc>
        <w:tc>
          <w:tcPr>
            <w:tcW w:w="1443" w:type="pct"/>
            <w:tcBorders>
              <w:bottom w:val="single" w:sz="4" w:space="0" w:color="auto"/>
            </w:tcBorders>
            <w:tcMar>
              <w:top w:w="57" w:type="dxa"/>
              <w:left w:w="113" w:type="dxa"/>
              <w:bottom w:w="57" w:type="dxa"/>
            </w:tcMar>
          </w:tcPr>
          <w:p w14:paraId="67BD7A2A"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El responsable de cada una de las secciones se encargará de la actualización de cada una de ellas, se comunicará con los abogados internacionales y si es necesario con las entidades de donde se obtiene la información en el curso del proceso hasta que finalice.</w:t>
            </w:r>
          </w:p>
          <w:p w14:paraId="6B04954A" w14:textId="77777777" w:rsidR="00C64536" w:rsidRPr="00C64536" w:rsidRDefault="00C64536" w:rsidP="00425B09">
            <w:pPr>
              <w:jc w:val="both"/>
              <w:rPr>
                <w:rFonts w:ascii="Verdana" w:hAnsi="Verdana" w:cs="Arial"/>
                <w:sz w:val="18"/>
                <w:szCs w:val="18"/>
                <w:lang w:val="es-ES_tradnl"/>
              </w:rPr>
            </w:pPr>
          </w:p>
          <w:p w14:paraId="29E037A3"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 xml:space="preserve">A medida que se finalicen las secciones, éstas se envían vía e-mail a los abogados internacionales junto con las fuentes de </w:t>
            </w:r>
            <w:proofErr w:type="gramStart"/>
            <w:r w:rsidRPr="00C64536">
              <w:rPr>
                <w:rFonts w:ascii="Verdana" w:hAnsi="Verdana" w:cs="Arial"/>
                <w:sz w:val="18"/>
                <w:szCs w:val="18"/>
                <w:lang w:val="es-ES_tradnl"/>
              </w:rPr>
              <w:t>información  y</w:t>
            </w:r>
            <w:proofErr w:type="gramEnd"/>
            <w:r w:rsidRPr="00C64536">
              <w:rPr>
                <w:rFonts w:ascii="Verdana" w:hAnsi="Verdana" w:cs="Arial"/>
                <w:sz w:val="18"/>
                <w:szCs w:val="18"/>
                <w:lang w:val="es-ES_tradnl"/>
              </w:rPr>
              <w:t xml:space="preserve"> se espera recibir sus comentarios para perfeccionar el informe en revisiones sucesivas hasta obtener un documento final.</w:t>
            </w:r>
          </w:p>
        </w:tc>
        <w:tc>
          <w:tcPr>
            <w:tcW w:w="671" w:type="pct"/>
            <w:tcBorders>
              <w:bottom w:val="single" w:sz="4" w:space="0" w:color="auto"/>
            </w:tcBorders>
            <w:tcMar>
              <w:top w:w="57" w:type="dxa"/>
              <w:left w:w="113" w:type="dxa"/>
              <w:bottom w:w="57" w:type="dxa"/>
            </w:tcMar>
            <w:vAlign w:val="center"/>
          </w:tcPr>
          <w:p w14:paraId="19C33684"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lastRenderedPageBreak/>
              <w:t>No Aplica</w:t>
            </w:r>
          </w:p>
        </w:tc>
      </w:tr>
      <w:tr w:rsidR="00C64536" w:rsidRPr="00C64536" w14:paraId="221EAD85"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6FFE0CB4"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8.</w:t>
            </w:r>
          </w:p>
        </w:tc>
        <w:tc>
          <w:tcPr>
            <w:tcW w:w="762" w:type="pct"/>
            <w:tcBorders>
              <w:bottom w:val="single" w:sz="4" w:space="0" w:color="auto"/>
            </w:tcBorders>
            <w:tcMar>
              <w:top w:w="57" w:type="dxa"/>
              <w:left w:w="113" w:type="dxa"/>
              <w:bottom w:w="57" w:type="dxa"/>
            </w:tcMar>
          </w:tcPr>
          <w:p w14:paraId="003A36BA" w14:textId="77777777" w:rsidR="00C64536" w:rsidRPr="00C64536" w:rsidDel="00F82FF8" w:rsidRDefault="00C64536" w:rsidP="00425B09">
            <w:pPr>
              <w:pStyle w:val="Actor"/>
              <w:shd w:val="clear" w:color="auto" w:fill="auto"/>
              <w:spacing w:before="0"/>
              <w:jc w:val="left"/>
              <w:rPr>
                <w:rFonts w:ascii="Verdana" w:hAnsi="Verdana" w:cs="Arial"/>
                <w:b w:val="0"/>
                <w:sz w:val="18"/>
                <w:szCs w:val="18"/>
                <w:lang w:val="es-ES" w:eastAsia="es-ES"/>
              </w:rPr>
            </w:pPr>
          </w:p>
        </w:tc>
        <w:tc>
          <w:tcPr>
            <w:tcW w:w="697" w:type="pct"/>
            <w:tcBorders>
              <w:bottom w:val="single" w:sz="4" w:space="0" w:color="auto"/>
            </w:tcBorders>
            <w:shd w:val="clear" w:color="auto" w:fill="auto"/>
            <w:tcMar>
              <w:top w:w="57" w:type="dxa"/>
              <w:left w:w="113" w:type="dxa"/>
              <w:bottom w:w="57" w:type="dxa"/>
            </w:tcMar>
            <w:vAlign w:val="center"/>
          </w:tcPr>
          <w:p w14:paraId="54522F3F"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Revisar y tramitar la firma de las hojas de firma del 18K para registro</w:t>
            </w:r>
          </w:p>
        </w:tc>
        <w:tc>
          <w:tcPr>
            <w:tcW w:w="267" w:type="pct"/>
            <w:tcBorders>
              <w:bottom w:val="single" w:sz="4" w:space="0" w:color="auto"/>
            </w:tcBorders>
            <w:vAlign w:val="center"/>
          </w:tcPr>
          <w:p w14:paraId="6FEB6E22" w14:textId="77777777" w:rsidR="00C64536" w:rsidRPr="00C64536" w:rsidRDefault="00C64536" w:rsidP="00425B09">
            <w:pPr>
              <w:pStyle w:val="Actor"/>
              <w:shd w:val="clear" w:color="auto" w:fill="auto"/>
              <w:spacing w:before="0"/>
              <w:rPr>
                <w:rFonts w:ascii="Verdana" w:hAnsi="Verdana" w:cs="Arial"/>
                <w:sz w:val="18"/>
                <w:szCs w:val="18"/>
                <w:lang w:val="es-ES" w:eastAsia="es-ES"/>
              </w:rPr>
            </w:pPr>
            <w:r w:rsidRPr="002D3D6B">
              <w:rPr>
                <w:rFonts w:ascii="Verdana" w:hAnsi="Verdana" w:cs="Arial"/>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35ED0C4F" w14:textId="77777777" w:rsidR="00C64536" w:rsidRPr="00C64536" w:rsidDel="00F82FF8"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 xml:space="preserve">Asesor y </w:t>
            </w:r>
            <w:proofErr w:type="gramStart"/>
            <w:r w:rsidRPr="00C64536">
              <w:rPr>
                <w:rFonts w:ascii="Verdana" w:hAnsi="Verdana" w:cs="Arial"/>
                <w:b w:val="0"/>
                <w:sz w:val="18"/>
                <w:szCs w:val="18"/>
                <w:lang w:val="es-ES" w:eastAsia="es-ES"/>
              </w:rPr>
              <w:t>Subdirector</w:t>
            </w:r>
            <w:proofErr w:type="gramEnd"/>
            <w:r w:rsidRPr="00C64536">
              <w:rPr>
                <w:rFonts w:ascii="Verdana" w:hAnsi="Verdana" w:cs="Arial"/>
                <w:b w:val="0"/>
                <w:sz w:val="18"/>
                <w:szCs w:val="18"/>
                <w:lang w:val="es-ES" w:eastAsia="es-ES"/>
              </w:rPr>
              <w:t xml:space="preserve"> de Financiamiento Externo de la Nación</w:t>
            </w:r>
          </w:p>
        </w:tc>
        <w:tc>
          <w:tcPr>
            <w:tcW w:w="1443" w:type="pct"/>
            <w:tcBorders>
              <w:bottom w:val="single" w:sz="4" w:space="0" w:color="auto"/>
            </w:tcBorders>
            <w:tcMar>
              <w:top w:w="57" w:type="dxa"/>
              <w:left w:w="113" w:type="dxa"/>
              <w:bottom w:w="57" w:type="dxa"/>
            </w:tcMar>
          </w:tcPr>
          <w:p w14:paraId="61FDF336"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Solicita los documentos de firma (por parte del </w:t>
            </w:r>
            <w:proofErr w:type="gramStart"/>
            <w:r w:rsidRPr="00C64536">
              <w:rPr>
                <w:rFonts w:ascii="Verdana" w:hAnsi="Verdana" w:cs="Arial"/>
                <w:sz w:val="18"/>
                <w:szCs w:val="18"/>
              </w:rPr>
              <w:t>Ministro</w:t>
            </w:r>
            <w:proofErr w:type="gramEnd"/>
            <w:r w:rsidRPr="00C64536">
              <w:rPr>
                <w:rFonts w:ascii="Verdana" w:hAnsi="Verdana" w:cs="Arial"/>
                <w:sz w:val="18"/>
                <w:szCs w:val="18"/>
              </w:rPr>
              <w:t>) para el registro del 18-K ante la SEC</w:t>
            </w:r>
          </w:p>
          <w:p w14:paraId="66684784" w14:textId="77777777" w:rsidR="00C64536" w:rsidRPr="00C64536" w:rsidRDefault="00C64536" w:rsidP="00425B09">
            <w:pPr>
              <w:rPr>
                <w:rFonts w:ascii="Verdana" w:hAnsi="Verdana" w:cs="Arial"/>
                <w:sz w:val="18"/>
                <w:szCs w:val="18"/>
              </w:rPr>
            </w:pPr>
          </w:p>
          <w:p w14:paraId="498C782E"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Se deben revisar los documentos y enviar comentarios a los abogados externos si hay lugar a ellos. </w:t>
            </w:r>
          </w:p>
          <w:p w14:paraId="2CEB65C3" w14:textId="77777777" w:rsidR="00C64536" w:rsidRPr="00C64536" w:rsidRDefault="00C64536" w:rsidP="00425B09">
            <w:pPr>
              <w:rPr>
                <w:rFonts w:ascii="Verdana" w:hAnsi="Verdana" w:cs="Arial"/>
                <w:sz w:val="18"/>
                <w:szCs w:val="18"/>
              </w:rPr>
            </w:pPr>
          </w:p>
          <w:p w14:paraId="5DABB6A4" w14:textId="77777777" w:rsidR="00C64536" w:rsidRPr="00C64536" w:rsidDel="00F82FF8" w:rsidRDefault="00C64536" w:rsidP="00425B09">
            <w:pPr>
              <w:rPr>
                <w:rFonts w:ascii="Verdana" w:hAnsi="Verdana" w:cs="Arial"/>
                <w:sz w:val="18"/>
                <w:szCs w:val="18"/>
              </w:rPr>
            </w:pPr>
            <w:r w:rsidRPr="00C64536">
              <w:rPr>
                <w:rFonts w:ascii="Verdana" w:hAnsi="Verdana" w:cs="Arial"/>
                <w:sz w:val="18"/>
                <w:szCs w:val="18"/>
              </w:rPr>
              <w:t xml:space="preserve">Tramitar los memorandos para envío al Grupo de Asunto Legales y a la Secretaría General para firma del </w:t>
            </w:r>
            <w:proofErr w:type="gramStart"/>
            <w:r w:rsidRPr="00C64536">
              <w:rPr>
                <w:rFonts w:ascii="Verdana" w:hAnsi="Verdana" w:cs="Arial"/>
                <w:sz w:val="18"/>
                <w:szCs w:val="18"/>
              </w:rPr>
              <w:t>Ministro</w:t>
            </w:r>
            <w:proofErr w:type="gramEnd"/>
            <w:r w:rsidRPr="00C64536">
              <w:rPr>
                <w:rFonts w:ascii="Verdana" w:hAnsi="Verdana" w:cs="Arial"/>
                <w:sz w:val="18"/>
                <w:szCs w:val="18"/>
              </w:rPr>
              <w:t xml:space="preserve"> o quien haga sus veces.</w:t>
            </w:r>
          </w:p>
        </w:tc>
        <w:tc>
          <w:tcPr>
            <w:tcW w:w="671" w:type="pct"/>
            <w:tcBorders>
              <w:bottom w:val="single" w:sz="4" w:space="0" w:color="auto"/>
            </w:tcBorders>
            <w:tcMar>
              <w:top w:w="57" w:type="dxa"/>
              <w:left w:w="113" w:type="dxa"/>
              <w:bottom w:w="57" w:type="dxa"/>
            </w:tcMar>
            <w:vAlign w:val="center"/>
          </w:tcPr>
          <w:p w14:paraId="1F8A9263"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Correo electrónico</w:t>
            </w:r>
          </w:p>
        </w:tc>
      </w:tr>
      <w:tr w:rsidR="00C64536" w:rsidRPr="00C64536" w14:paraId="3F3E3823"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0DF37AB8"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 xml:space="preserve">9. </w:t>
            </w:r>
          </w:p>
        </w:tc>
        <w:tc>
          <w:tcPr>
            <w:tcW w:w="762" w:type="pct"/>
            <w:tcBorders>
              <w:bottom w:val="single" w:sz="4" w:space="0" w:color="auto"/>
            </w:tcBorders>
            <w:tcMar>
              <w:top w:w="57" w:type="dxa"/>
              <w:left w:w="113" w:type="dxa"/>
              <w:bottom w:w="57" w:type="dxa"/>
            </w:tcMar>
            <w:vAlign w:val="center"/>
          </w:tcPr>
          <w:p w14:paraId="50B7AF8C" w14:textId="77777777" w:rsidR="00C64536" w:rsidRPr="00C64536" w:rsidRDefault="00C64536" w:rsidP="00425B09">
            <w:pPr>
              <w:jc w:val="center"/>
              <w:rPr>
                <w:rFonts w:ascii="Verdana" w:hAnsi="Verdana" w:cs="Arial"/>
                <w:sz w:val="18"/>
                <w:szCs w:val="18"/>
              </w:rPr>
            </w:pPr>
          </w:p>
        </w:tc>
        <w:tc>
          <w:tcPr>
            <w:tcW w:w="697" w:type="pct"/>
            <w:tcBorders>
              <w:bottom w:val="single" w:sz="4" w:space="0" w:color="auto"/>
            </w:tcBorders>
            <w:shd w:val="clear" w:color="auto" w:fill="auto"/>
            <w:tcMar>
              <w:top w:w="57" w:type="dxa"/>
              <w:left w:w="113" w:type="dxa"/>
              <w:bottom w:w="57" w:type="dxa"/>
            </w:tcMar>
            <w:vAlign w:val="center"/>
          </w:tcPr>
          <w:p w14:paraId="31D66B5F" w14:textId="77777777" w:rsidR="00C64536" w:rsidRPr="00C64536" w:rsidRDefault="00C64536" w:rsidP="00425B09">
            <w:pPr>
              <w:jc w:val="center"/>
              <w:rPr>
                <w:rFonts w:ascii="Verdana" w:hAnsi="Verdana" w:cs="Arial"/>
                <w:sz w:val="18"/>
                <w:szCs w:val="18"/>
              </w:rPr>
            </w:pPr>
          </w:p>
        </w:tc>
        <w:tc>
          <w:tcPr>
            <w:tcW w:w="267" w:type="pct"/>
            <w:tcBorders>
              <w:bottom w:val="single" w:sz="4" w:space="0" w:color="auto"/>
            </w:tcBorders>
            <w:vAlign w:val="center"/>
          </w:tcPr>
          <w:p w14:paraId="09E1E95E" w14:textId="77777777" w:rsidR="00C64536" w:rsidRPr="00C64536" w:rsidRDefault="00C64536" w:rsidP="00425B09">
            <w:pPr>
              <w:jc w:val="both"/>
              <w:rPr>
                <w:rFonts w:ascii="Verdana" w:hAnsi="Verdana" w:cs="Arial"/>
                <w:sz w:val="18"/>
                <w:szCs w:val="18"/>
              </w:rPr>
            </w:pPr>
            <w:r w:rsidRPr="002D3D6B">
              <w:rPr>
                <w:rFonts w:ascii="Verdana" w:hAnsi="Verdana" w:cs="Arial"/>
                <w:b/>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3AC2640F"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 xml:space="preserve">Asesor y </w:t>
            </w:r>
            <w:proofErr w:type="gramStart"/>
            <w:r w:rsidRPr="00C64536">
              <w:rPr>
                <w:rFonts w:ascii="Verdana" w:hAnsi="Verdana" w:cs="Arial"/>
                <w:sz w:val="18"/>
                <w:szCs w:val="18"/>
              </w:rPr>
              <w:t>Subdirector</w:t>
            </w:r>
            <w:proofErr w:type="gramEnd"/>
            <w:r w:rsidRPr="00C64536">
              <w:rPr>
                <w:rFonts w:ascii="Verdana" w:hAnsi="Verdana" w:cs="Arial"/>
                <w:sz w:val="18"/>
                <w:szCs w:val="18"/>
              </w:rPr>
              <w:t xml:space="preserve"> de Financiamiento Externo de la Nación</w:t>
            </w:r>
          </w:p>
        </w:tc>
        <w:tc>
          <w:tcPr>
            <w:tcW w:w="1443" w:type="pct"/>
            <w:tcBorders>
              <w:bottom w:val="single" w:sz="4" w:space="0" w:color="auto"/>
            </w:tcBorders>
            <w:tcMar>
              <w:top w:w="57" w:type="dxa"/>
              <w:left w:w="113" w:type="dxa"/>
              <w:bottom w:w="57" w:type="dxa"/>
            </w:tcMar>
            <w:vAlign w:val="center"/>
          </w:tcPr>
          <w:p w14:paraId="4E857408" w14:textId="77777777" w:rsidR="00C64536" w:rsidRPr="00C64536" w:rsidRDefault="00C64536" w:rsidP="00425B09">
            <w:pPr>
              <w:spacing w:after="120"/>
              <w:jc w:val="both"/>
              <w:rPr>
                <w:rFonts w:ascii="Verdana" w:hAnsi="Verdana" w:cs="Arial"/>
                <w:sz w:val="18"/>
                <w:szCs w:val="18"/>
              </w:rPr>
            </w:pPr>
            <w:r w:rsidRPr="00C64536">
              <w:rPr>
                <w:rFonts w:ascii="Verdana" w:hAnsi="Verdana" w:cs="Arial"/>
                <w:sz w:val="18"/>
                <w:szCs w:val="18"/>
              </w:rPr>
              <w:t>Una vez acordadas las cartas de firma, se envía para revisión y visto bueno del Grupo de Asuntos Legales</w:t>
            </w:r>
          </w:p>
        </w:tc>
        <w:tc>
          <w:tcPr>
            <w:tcW w:w="671" w:type="pct"/>
            <w:tcBorders>
              <w:bottom w:val="single" w:sz="4" w:space="0" w:color="auto"/>
            </w:tcBorders>
            <w:tcMar>
              <w:top w:w="57" w:type="dxa"/>
              <w:left w:w="113" w:type="dxa"/>
              <w:bottom w:w="57" w:type="dxa"/>
            </w:tcMar>
            <w:vAlign w:val="center"/>
          </w:tcPr>
          <w:p w14:paraId="70C135EA"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Memorando</w:t>
            </w:r>
          </w:p>
        </w:tc>
      </w:tr>
      <w:tr w:rsidR="00C64536" w:rsidRPr="00C64536" w14:paraId="6FC893AC"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50FC605E"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lastRenderedPageBreak/>
              <w:t>10.</w:t>
            </w:r>
          </w:p>
        </w:tc>
        <w:tc>
          <w:tcPr>
            <w:tcW w:w="762" w:type="pct"/>
            <w:tcBorders>
              <w:bottom w:val="single" w:sz="4" w:space="0" w:color="auto"/>
            </w:tcBorders>
            <w:tcMar>
              <w:top w:w="57" w:type="dxa"/>
              <w:left w:w="113" w:type="dxa"/>
              <w:bottom w:w="57" w:type="dxa"/>
            </w:tcMar>
            <w:vAlign w:val="center"/>
          </w:tcPr>
          <w:p w14:paraId="7D09E530"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Subdirección de Financiamiento Externo de la Nación</w:t>
            </w:r>
          </w:p>
        </w:tc>
        <w:tc>
          <w:tcPr>
            <w:tcW w:w="697" w:type="pct"/>
            <w:tcBorders>
              <w:bottom w:val="single" w:sz="4" w:space="0" w:color="auto"/>
            </w:tcBorders>
            <w:shd w:val="clear" w:color="auto" w:fill="auto"/>
            <w:tcMar>
              <w:top w:w="57" w:type="dxa"/>
              <w:left w:w="113" w:type="dxa"/>
              <w:bottom w:w="57" w:type="dxa"/>
            </w:tcMar>
            <w:vAlign w:val="center"/>
          </w:tcPr>
          <w:p w14:paraId="7FAA69FB" w14:textId="77777777" w:rsidR="00C64536" w:rsidRPr="00C64536" w:rsidRDefault="00C64536" w:rsidP="00425B09">
            <w:pPr>
              <w:jc w:val="center"/>
              <w:rPr>
                <w:rFonts w:ascii="Verdana" w:hAnsi="Verdana" w:cs="Arial"/>
                <w:sz w:val="18"/>
                <w:szCs w:val="18"/>
              </w:rPr>
            </w:pPr>
            <w:proofErr w:type="gramStart"/>
            <w:r w:rsidRPr="00C64536">
              <w:rPr>
                <w:rFonts w:ascii="Verdana" w:hAnsi="Verdana" w:cs="Arial"/>
                <w:sz w:val="18"/>
                <w:szCs w:val="18"/>
              </w:rPr>
              <w:t>Revisar  contrato</w:t>
            </w:r>
            <w:proofErr w:type="gramEnd"/>
            <w:r w:rsidRPr="00C64536">
              <w:rPr>
                <w:rFonts w:ascii="Verdana" w:hAnsi="Verdana" w:cs="Arial"/>
                <w:sz w:val="18"/>
                <w:szCs w:val="18"/>
              </w:rPr>
              <w:t xml:space="preserve"> por parte del Grupo de Asuntos Legales</w:t>
            </w:r>
          </w:p>
        </w:tc>
        <w:tc>
          <w:tcPr>
            <w:tcW w:w="267" w:type="pct"/>
            <w:tcBorders>
              <w:bottom w:val="single" w:sz="4" w:space="0" w:color="auto"/>
            </w:tcBorders>
            <w:vAlign w:val="center"/>
          </w:tcPr>
          <w:p w14:paraId="47B0B2A7" w14:textId="77777777" w:rsidR="00C64536" w:rsidRPr="00C64536" w:rsidRDefault="00C64536" w:rsidP="00425B09">
            <w:pPr>
              <w:jc w:val="both"/>
              <w:rPr>
                <w:rFonts w:ascii="Verdana" w:hAnsi="Verdana" w:cs="Arial"/>
                <w:b/>
                <w:color w:val="FF0000"/>
                <w:sz w:val="18"/>
                <w:szCs w:val="18"/>
              </w:rPr>
            </w:pPr>
            <w:r w:rsidRPr="002D3D6B">
              <w:rPr>
                <w:rFonts w:ascii="Verdana" w:hAnsi="Verdana" w:cs="Arial"/>
                <w:b/>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60C27CDE" w14:textId="77777777" w:rsidR="00C64536" w:rsidRPr="00C64536" w:rsidRDefault="00C64536" w:rsidP="00425B09">
            <w:pPr>
              <w:jc w:val="center"/>
              <w:rPr>
                <w:rFonts w:ascii="Verdana" w:hAnsi="Verdana" w:cs="Arial"/>
                <w:sz w:val="18"/>
                <w:szCs w:val="18"/>
              </w:rPr>
            </w:pPr>
            <w:proofErr w:type="gramStart"/>
            <w:r w:rsidRPr="00C64536">
              <w:rPr>
                <w:rFonts w:ascii="Verdana" w:hAnsi="Verdana" w:cs="Arial"/>
                <w:sz w:val="18"/>
                <w:szCs w:val="18"/>
              </w:rPr>
              <w:t>Asesor  y</w:t>
            </w:r>
            <w:proofErr w:type="gramEnd"/>
            <w:r w:rsidRPr="00C64536">
              <w:rPr>
                <w:rFonts w:ascii="Verdana" w:hAnsi="Verdana" w:cs="Arial"/>
                <w:sz w:val="18"/>
                <w:szCs w:val="18"/>
              </w:rPr>
              <w:t xml:space="preserve"> </w:t>
            </w:r>
            <w:proofErr w:type="spellStart"/>
            <w:r w:rsidRPr="00C64536">
              <w:rPr>
                <w:rFonts w:ascii="Verdana" w:hAnsi="Verdana" w:cs="Arial"/>
                <w:sz w:val="18"/>
                <w:szCs w:val="18"/>
              </w:rPr>
              <w:t>Coodinador</w:t>
            </w:r>
            <w:proofErr w:type="spellEnd"/>
            <w:r w:rsidRPr="00C64536">
              <w:rPr>
                <w:rFonts w:ascii="Verdana" w:hAnsi="Verdana" w:cs="Arial"/>
                <w:sz w:val="18"/>
                <w:szCs w:val="18"/>
              </w:rPr>
              <w:t xml:space="preserve">  del Grupo de Asuntos Legales</w:t>
            </w:r>
          </w:p>
        </w:tc>
        <w:tc>
          <w:tcPr>
            <w:tcW w:w="1443" w:type="pct"/>
            <w:tcBorders>
              <w:bottom w:val="single" w:sz="4" w:space="0" w:color="auto"/>
            </w:tcBorders>
            <w:tcMar>
              <w:top w:w="57" w:type="dxa"/>
              <w:left w:w="113" w:type="dxa"/>
              <w:bottom w:w="57" w:type="dxa"/>
            </w:tcMar>
            <w:vAlign w:val="center"/>
          </w:tcPr>
          <w:p w14:paraId="203D4670" w14:textId="77777777" w:rsidR="00C64536" w:rsidRPr="00C64536" w:rsidRDefault="00C64536" w:rsidP="00425B09">
            <w:pPr>
              <w:spacing w:after="120"/>
              <w:jc w:val="both"/>
              <w:rPr>
                <w:rFonts w:ascii="Verdana" w:hAnsi="Verdana" w:cs="Arial"/>
                <w:sz w:val="18"/>
                <w:szCs w:val="18"/>
              </w:rPr>
            </w:pPr>
            <w:r w:rsidRPr="00C64536">
              <w:rPr>
                <w:rFonts w:ascii="Verdana" w:hAnsi="Verdana" w:cs="Arial"/>
                <w:sz w:val="18"/>
                <w:szCs w:val="18"/>
              </w:rPr>
              <w:t xml:space="preserve">Revisa el documento en detalle y notifica si tiene algún comentario adicional. </w:t>
            </w:r>
          </w:p>
          <w:p w14:paraId="69C3FED7" w14:textId="77777777" w:rsidR="00C64536" w:rsidRPr="00C64536" w:rsidRDefault="00C64536" w:rsidP="00425B09">
            <w:pPr>
              <w:spacing w:after="120"/>
              <w:jc w:val="both"/>
              <w:rPr>
                <w:rFonts w:ascii="Verdana" w:hAnsi="Verdana" w:cs="Arial"/>
                <w:sz w:val="18"/>
                <w:szCs w:val="18"/>
              </w:rPr>
            </w:pPr>
            <w:r w:rsidRPr="00C64536">
              <w:rPr>
                <w:rFonts w:ascii="Verdana" w:hAnsi="Verdana" w:cs="Arial"/>
                <w:sz w:val="18"/>
                <w:szCs w:val="18"/>
              </w:rPr>
              <w:t xml:space="preserve">En caso de existir un comentario adicional se vuelve al paso 8. De lo contrario, el coordinador del Grupo de Asuntos </w:t>
            </w:r>
            <w:proofErr w:type="gramStart"/>
            <w:r w:rsidRPr="00C64536">
              <w:rPr>
                <w:rFonts w:ascii="Verdana" w:hAnsi="Verdana" w:cs="Arial"/>
                <w:sz w:val="18"/>
                <w:szCs w:val="18"/>
              </w:rPr>
              <w:t>Legales,</w:t>
            </w:r>
            <w:proofErr w:type="gramEnd"/>
            <w:r w:rsidRPr="00C64536">
              <w:rPr>
                <w:rFonts w:ascii="Verdana" w:hAnsi="Verdana" w:cs="Arial"/>
                <w:sz w:val="18"/>
                <w:szCs w:val="18"/>
              </w:rPr>
              <w:t xml:space="preserve"> envía la aprobación y visto bueno por escrito mediante memorando al Subdirector de Financiamiento Externo de la Nación. </w:t>
            </w:r>
          </w:p>
        </w:tc>
        <w:tc>
          <w:tcPr>
            <w:tcW w:w="671" w:type="pct"/>
            <w:tcBorders>
              <w:bottom w:val="single" w:sz="4" w:space="0" w:color="auto"/>
            </w:tcBorders>
            <w:tcMar>
              <w:top w:w="57" w:type="dxa"/>
              <w:left w:w="113" w:type="dxa"/>
              <w:bottom w:w="57" w:type="dxa"/>
            </w:tcMar>
            <w:vAlign w:val="center"/>
          </w:tcPr>
          <w:p w14:paraId="1F147B3D"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Memorando</w:t>
            </w:r>
          </w:p>
        </w:tc>
      </w:tr>
      <w:tr w:rsidR="00C64536" w:rsidRPr="00C64536" w14:paraId="6BB3B6A1"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7CD61661"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11.</w:t>
            </w:r>
          </w:p>
        </w:tc>
        <w:tc>
          <w:tcPr>
            <w:tcW w:w="762" w:type="pct"/>
            <w:tcBorders>
              <w:bottom w:val="single" w:sz="4" w:space="0" w:color="auto"/>
            </w:tcBorders>
            <w:tcMar>
              <w:top w:w="57" w:type="dxa"/>
              <w:left w:w="113" w:type="dxa"/>
              <w:bottom w:w="57" w:type="dxa"/>
            </w:tcMar>
            <w:vAlign w:val="center"/>
          </w:tcPr>
          <w:p w14:paraId="3C2592D5" w14:textId="77777777" w:rsidR="00C64536" w:rsidRPr="00C64536" w:rsidDel="00F82FF8" w:rsidRDefault="00C64536" w:rsidP="00425B09">
            <w:pPr>
              <w:jc w:val="center"/>
              <w:rPr>
                <w:rFonts w:ascii="Verdana" w:hAnsi="Verdana" w:cs="Arial"/>
                <w:b/>
                <w:sz w:val="18"/>
                <w:szCs w:val="18"/>
              </w:rPr>
            </w:pPr>
            <w:proofErr w:type="spellStart"/>
            <w:r w:rsidRPr="00C64536">
              <w:rPr>
                <w:rFonts w:ascii="Verdana" w:hAnsi="Verdana" w:cs="Arial"/>
                <w:sz w:val="18"/>
                <w:szCs w:val="18"/>
              </w:rPr>
              <w:t>VoBo</w:t>
            </w:r>
            <w:proofErr w:type="spellEnd"/>
            <w:r w:rsidRPr="00C64536">
              <w:rPr>
                <w:rFonts w:ascii="Verdana" w:hAnsi="Verdana" w:cs="Arial"/>
                <w:sz w:val="18"/>
                <w:szCs w:val="18"/>
              </w:rPr>
              <w:t xml:space="preserve"> del Grupo de Asuntos Legales</w:t>
            </w:r>
          </w:p>
        </w:tc>
        <w:tc>
          <w:tcPr>
            <w:tcW w:w="697" w:type="pct"/>
            <w:tcBorders>
              <w:bottom w:val="single" w:sz="4" w:space="0" w:color="auto"/>
            </w:tcBorders>
            <w:shd w:val="clear" w:color="auto" w:fill="auto"/>
            <w:tcMar>
              <w:top w:w="57" w:type="dxa"/>
              <w:left w:w="113" w:type="dxa"/>
              <w:bottom w:w="57" w:type="dxa"/>
            </w:tcMar>
            <w:vAlign w:val="center"/>
          </w:tcPr>
          <w:p w14:paraId="087EB825"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ES" w:eastAsia="es-ES"/>
              </w:rPr>
            </w:pPr>
            <w:r w:rsidRPr="00C64536">
              <w:rPr>
                <w:rFonts w:ascii="Verdana" w:hAnsi="Verdana" w:cs="Arial"/>
                <w:sz w:val="18"/>
                <w:szCs w:val="18"/>
                <w:lang w:val="es-ES" w:eastAsia="es-ES"/>
              </w:rPr>
              <w:t>Revisar los documentos de firma</w:t>
            </w:r>
          </w:p>
        </w:tc>
        <w:tc>
          <w:tcPr>
            <w:tcW w:w="267" w:type="pct"/>
            <w:tcBorders>
              <w:bottom w:val="single" w:sz="4" w:space="0" w:color="auto"/>
            </w:tcBorders>
            <w:vAlign w:val="center"/>
          </w:tcPr>
          <w:p w14:paraId="006B10DA" w14:textId="77777777" w:rsidR="00C64536" w:rsidRPr="002D3D6B" w:rsidRDefault="00C64536" w:rsidP="00425B09">
            <w:pPr>
              <w:pStyle w:val="Actor"/>
              <w:shd w:val="clear" w:color="auto" w:fill="auto"/>
              <w:spacing w:before="0"/>
              <w:rPr>
                <w:rFonts w:ascii="Verdana" w:hAnsi="Verdana" w:cs="Arial"/>
                <w:sz w:val="18"/>
                <w:szCs w:val="18"/>
                <w:lang w:val="es-ES" w:eastAsia="es-ES"/>
              </w:rPr>
            </w:pPr>
            <w:r w:rsidRPr="002D3D6B">
              <w:rPr>
                <w:rFonts w:ascii="Verdana" w:hAnsi="Verdana" w:cs="Arial"/>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26723185"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Secretaría General</w:t>
            </w:r>
          </w:p>
        </w:tc>
        <w:tc>
          <w:tcPr>
            <w:tcW w:w="1443" w:type="pct"/>
            <w:tcBorders>
              <w:bottom w:val="single" w:sz="4" w:space="0" w:color="auto"/>
            </w:tcBorders>
            <w:tcMar>
              <w:top w:w="57" w:type="dxa"/>
              <w:left w:w="113" w:type="dxa"/>
              <w:bottom w:w="57" w:type="dxa"/>
            </w:tcMar>
          </w:tcPr>
          <w:p w14:paraId="05E2893F"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Los abogados de la secretaría </w:t>
            </w:r>
            <w:proofErr w:type="gramStart"/>
            <w:r w:rsidRPr="00C64536">
              <w:rPr>
                <w:rFonts w:ascii="Verdana" w:hAnsi="Verdana" w:cs="Arial"/>
                <w:sz w:val="18"/>
                <w:szCs w:val="18"/>
              </w:rPr>
              <w:t>general,</w:t>
            </w:r>
            <w:proofErr w:type="gramEnd"/>
            <w:r w:rsidRPr="00C64536">
              <w:rPr>
                <w:rFonts w:ascii="Verdana" w:hAnsi="Verdana" w:cs="Arial"/>
                <w:sz w:val="18"/>
                <w:szCs w:val="18"/>
              </w:rPr>
              <w:t xml:space="preserve"> deberán revisar y tramitar la firma del ministro, para el posterior registro. </w:t>
            </w:r>
          </w:p>
          <w:p w14:paraId="5EB7F144" w14:textId="77777777" w:rsidR="00C64536" w:rsidRPr="00C64536" w:rsidRDefault="00C64536" w:rsidP="00425B09">
            <w:pPr>
              <w:rPr>
                <w:rFonts w:ascii="Verdana" w:hAnsi="Verdana" w:cs="Arial"/>
                <w:sz w:val="18"/>
                <w:szCs w:val="18"/>
              </w:rPr>
            </w:pPr>
          </w:p>
          <w:p w14:paraId="51AFA8D0" w14:textId="77777777" w:rsidR="00C64536" w:rsidRPr="00C64536" w:rsidRDefault="00C64536" w:rsidP="00425B09">
            <w:pPr>
              <w:rPr>
                <w:rFonts w:ascii="Verdana" w:hAnsi="Verdana" w:cs="Arial"/>
                <w:sz w:val="18"/>
                <w:szCs w:val="18"/>
              </w:rPr>
            </w:pPr>
            <w:r w:rsidRPr="00C64536">
              <w:rPr>
                <w:rFonts w:ascii="Verdana" w:hAnsi="Verdana" w:cs="Arial"/>
                <w:sz w:val="18"/>
                <w:szCs w:val="18"/>
              </w:rPr>
              <w:t>Si existen comentarios de Secretaría General, el asesor deberá ajustar y tramitar nuevamente el documento.</w:t>
            </w:r>
          </w:p>
          <w:p w14:paraId="5AEC1352" w14:textId="77777777" w:rsidR="00C64536" w:rsidRPr="00C64536" w:rsidRDefault="00C64536" w:rsidP="00425B09">
            <w:pPr>
              <w:rPr>
                <w:rFonts w:ascii="Verdana" w:hAnsi="Verdana" w:cs="Arial"/>
                <w:sz w:val="18"/>
                <w:szCs w:val="18"/>
              </w:rPr>
            </w:pPr>
          </w:p>
          <w:p w14:paraId="2DAE0FE0"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Nota: </w:t>
            </w:r>
            <w:r w:rsidRPr="00C64536">
              <w:rPr>
                <w:rFonts w:ascii="Verdana" w:hAnsi="Verdana" w:cs="Arial"/>
                <w:sz w:val="18"/>
                <w:szCs w:val="18"/>
                <w:lang w:val="es-ES_tradnl"/>
              </w:rPr>
              <w:t xml:space="preserve">Para el </w:t>
            </w:r>
            <w:proofErr w:type="spellStart"/>
            <w:r w:rsidRPr="00C64536">
              <w:rPr>
                <w:rFonts w:ascii="Verdana" w:hAnsi="Verdana" w:cs="Arial"/>
                <w:sz w:val="18"/>
                <w:szCs w:val="18"/>
                <w:lang w:val="es-ES_tradnl"/>
              </w:rPr>
              <w:t>Japan</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Securities</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Report</w:t>
            </w:r>
            <w:proofErr w:type="spellEnd"/>
            <w:r w:rsidRPr="00C64536">
              <w:rPr>
                <w:rFonts w:ascii="Verdana" w:hAnsi="Verdana" w:cs="Arial"/>
                <w:sz w:val="18"/>
                <w:szCs w:val="18"/>
                <w:lang w:val="es-ES_tradnl"/>
              </w:rPr>
              <w:t xml:space="preserve"> dicho trámite no es requerido porque el POA faculta al abogado japonés para tal gestión.</w:t>
            </w:r>
          </w:p>
        </w:tc>
        <w:tc>
          <w:tcPr>
            <w:tcW w:w="671" w:type="pct"/>
            <w:tcBorders>
              <w:bottom w:val="single" w:sz="4" w:space="0" w:color="auto"/>
            </w:tcBorders>
            <w:tcMar>
              <w:top w:w="57" w:type="dxa"/>
              <w:left w:w="113" w:type="dxa"/>
              <w:bottom w:w="57" w:type="dxa"/>
            </w:tcMar>
            <w:vAlign w:val="center"/>
          </w:tcPr>
          <w:p w14:paraId="09A3CB1C"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rPr>
              <w:t>No Aplica</w:t>
            </w:r>
          </w:p>
        </w:tc>
      </w:tr>
      <w:tr w:rsidR="00C64536" w:rsidRPr="00C64536" w14:paraId="657E7294"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687226F0"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12.</w:t>
            </w:r>
          </w:p>
        </w:tc>
        <w:tc>
          <w:tcPr>
            <w:tcW w:w="762" w:type="pct"/>
            <w:tcBorders>
              <w:bottom w:val="single" w:sz="4" w:space="0" w:color="auto"/>
            </w:tcBorders>
            <w:tcMar>
              <w:top w:w="57" w:type="dxa"/>
              <w:left w:w="113" w:type="dxa"/>
              <w:bottom w:w="57" w:type="dxa"/>
            </w:tcMar>
          </w:tcPr>
          <w:p w14:paraId="7E4CA71E" w14:textId="77777777" w:rsidR="00C64536" w:rsidRPr="00C64536" w:rsidRDefault="00C64536" w:rsidP="00425B09">
            <w:pPr>
              <w:pStyle w:val="Actor"/>
              <w:shd w:val="clear" w:color="auto" w:fill="auto"/>
              <w:spacing w:before="0"/>
              <w:jc w:val="left"/>
              <w:rPr>
                <w:rFonts w:ascii="Verdana" w:hAnsi="Verdana" w:cs="Arial"/>
                <w:b w:val="0"/>
                <w:sz w:val="18"/>
                <w:szCs w:val="18"/>
                <w:lang w:val="es-ES" w:eastAsia="es-ES"/>
              </w:rPr>
            </w:pPr>
            <w:r w:rsidRPr="00C64536">
              <w:rPr>
                <w:rFonts w:ascii="Verdana" w:hAnsi="Verdana" w:cs="Arial"/>
                <w:b w:val="0"/>
                <w:sz w:val="18"/>
                <w:szCs w:val="18"/>
                <w:lang w:val="es-ES" w:eastAsia="es-ES"/>
              </w:rPr>
              <w:t>Secretaria General: Informe 18-K firmado</w:t>
            </w:r>
          </w:p>
        </w:tc>
        <w:tc>
          <w:tcPr>
            <w:tcW w:w="697" w:type="pct"/>
            <w:tcBorders>
              <w:bottom w:val="single" w:sz="4" w:space="0" w:color="auto"/>
            </w:tcBorders>
            <w:shd w:val="clear" w:color="auto" w:fill="auto"/>
            <w:tcMar>
              <w:top w:w="57" w:type="dxa"/>
              <w:left w:w="113" w:type="dxa"/>
              <w:bottom w:w="57" w:type="dxa"/>
            </w:tcMar>
          </w:tcPr>
          <w:p w14:paraId="5DB4133F" w14:textId="77777777" w:rsidR="00C64536" w:rsidRPr="00C64536" w:rsidRDefault="00C64536" w:rsidP="00425B09">
            <w:pPr>
              <w:pStyle w:val="Task1"/>
              <w:tabs>
                <w:tab w:val="clear" w:pos="432"/>
                <w:tab w:val="left" w:pos="29"/>
              </w:tabs>
              <w:spacing w:before="0"/>
              <w:ind w:left="29" w:hanging="29"/>
              <w:rPr>
                <w:rFonts w:ascii="Verdana" w:hAnsi="Verdana" w:cs="Arial"/>
                <w:sz w:val="18"/>
                <w:szCs w:val="18"/>
                <w:lang w:val="es-ES" w:eastAsia="es-ES"/>
              </w:rPr>
            </w:pPr>
            <w:r w:rsidRPr="00C64536">
              <w:rPr>
                <w:rFonts w:ascii="Verdana" w:hAnsi="Verdana" w:cs="Arial"/>
                <w:sz w:val="18"/>
                <w:szCs w:val="18"/>
                <w:lang w:val="es-ES" w:eastAsia="es-ES"/>
              </w:rPr>
              <w:t xml:space="preserve">Enviar documentos </w:t>
            </w:r>
          </w:p>
        </w:tc>
        <w:tc>
          <w:tcPr>
            <w:tcW w:w="267" w:type="pct"/>
            <w:tcBorders>
              <w:bottom w:val="single" w:sz="4" w:space="0" w:color="auto"/>
            </w:tcBorders>
          </w:tcPr>
          <w:p w14:paraId="605340B6"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NO</w:t>
            </w:r>
          </w:p>
        </w:tc>
        <w:tc>
          <w:tcPr>
            <w:tcW w:w="896" w:type="pct"/>
            <w:tcBorders>
              <w:bottom w:val="single" w:sz="4" w:space="0" w:color="auto"/>
            </w:tcBorders>
            <w:shd w:val="clear" w:color="auto" w:fill="auto"/>
            <w:tcMar>
              <w:top w:w="57" w:type="dxa"/>
              <w:left w:w="113" w:type="dxa"/>
              <w:bottom w:w="57" w:type="dxa"/>
            </w:tcMar>
          </w:tcPr>
          <w:p w14:paraId="74E66460" w14:textId="77777777" w:rsidR="00C64536" w:rsidRPr="00C64536"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Asesor de Financiamiento externo</w:t>
            </w:r>
          </w:p>
        </w:tc>
        <w:tc>
          <w:tcPr>
            <w:tcW w:w="1443" w:type="pct"/>
            <w:tcBorders>
              <w:bottom w:val="single" w:sz="4" w:space="0" w:color="auto"/>
            </w:tcBorders>
            <w:tcMar>
              <w:top w:w="57" w:type="dxa"/>
              <w:left w:w="113" w:type="dxa"/>
              <w:bottom w:w="57" w:type="dxa"/>
            </w:tcMar>
          </w:tcPr>
          <w:p w14:paraId="45A5A40C"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El asesor debe enviar a los abogados externos vía e-mail, los documentos firmados escaneados para </w:t>
            </w:r>
            <w:r w:rsidRPr="00C64536">
              <w:rPr>
                <w:rFonts w:ascii="Verdana" w:hAnsi="Verdana" w:cs="Arial"/>
                <w:sz w:val="18"/>
                <w:szCs w:val="18"/>
              </w:rPr>
              <w:lastRenderedPageBreak/>
              <w:t>el respectivo registro del 18-K ante la SEC.</w:t>
            </w:r>
          </w:p>
          <w:p w14:paraId="7E932CDC" w14:textId="77777777" w:rsidR="00C64536" w:rsidRPr="00C64536" w:rsidRDefault="00C64536" w:rsidP="00425B09">
            <w:pPr>
              <w:rPr>
                <w:rFonts w:ascii="Verdana" w:hAnsi="Verdana" w:cs="Arial"/>
                <w:sz w:val="18"/>
                <w:szCs w:val="18"/>
              </w:rPr>
            </w:pPr>
          </w:p>
          <w:p w14:paraId="6F2CDF37" w14:textId="77777777" w:rsidR="00C64536" w:rsidRPr="00C64536" w:rsidRDefault="00C64536" w:rsidP="00425B09">
            <w:pPr>
              <w:rPr>
                <w:rFonts w:ascii="Verdana" w:hAnsi="Verdana" w:cs="Arial"/>
                <w:sz w:val="18"/>
                <w:szCs w:val="18"/>
              </w:rPr>
            </w:pPr>
            <w:r w:rsidRPr="00C64536">
              <w:rPr>
                <w:rFonts w:ascii="Verdana" w:hAnsi="Verdana" w:cs="Arial"/>
                <w:sz w:val="18"/>
                <w:szCs w:val="18"/>
              </w:rPr>
              <w:t>Los abogados externos se encargan de realizar el respetivo registro ante la SEC</w:t>
            </w:r>
          </w:p>
        </w:tc>
        <w:tc>
          <w:tcPr>
            <w:tcW w:w="671" w:type="pct"/>
            <w:tcBorders>
              <w:bottom w:val="single" w:sz="4" w:space="0" w:color="auto"/>
            </w:tcBorders>
            <w:tcMar>
              <w:top w:w="57" w:type="dxa"/>
              <w:left w:w="113" w:type="dxa"/>
              <w:bottom w:w="57" w:type="dxa"/>
            </w:tcMar>
          </w:tcPr>
          <w:p w14:paraId="277C4561"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rPr>
              <w:lastRenderedPageBreak/>
              <w:t>Registro ante la SEC</w:t>
            </w:r>
          </w:p>
        </w:tc>
      </w:tr>
      <w:tr w:rsidR="00C64536" w:rsidRPr="00C64536" w14:paraId="433C2EC4" w14:textId="77777777" w:rsidTr="00425B09">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14:paraId="3EFE7786" w14:textId="77777777" w:rsidR="00C64536" w:rsidRPr="00C64536" w:rsidRDefault="00C64536" w:rsidP="00425B09">
            <w:pPr>
              <w:jc w:val="center"/>
              <w:rPr>
                <w:rFonts w:ascii="Verdana" w:hAnsi="Verdana" w:cs="Arial"/>
                <w:sz w:val="18"/>
                <w:szCs w:val="18"/>
              </w:rPr>
            </w:pPr>
            <w:r w:rsidRPr="00C64536">
              <w:rPr>
                <w:rFonts w:ascii="Verdana" w:hAnsi="Verdana" w:cs="Arial"/>
                <w:b/>
                <w:sz w:val="18"/>
                <w:szCs w:val="18"/>
              </w:rPr>
              <w:t xml:space="preserve">Para el caso particular de la </w:t>
            </w:r>
            <w:proofErr w:type="spellStart"/>
            <w:r w:rsidRPr="00C64536">
              <w:rPr>
                <w:rFonts w:ascii="Verdana" w:hAnsi="Verdana" w:cs="Arial"/>
                <w:b/>
                <w:sz w:val="18"/>
                <w:szCs w:val="18"/>
              </w:rPr>
              <w:t>Japanese</w:t>
            </w:r>
            <w:proofErr w:type="spellEnd"/>
            <w:r w:rsidRPr="00C64536">
              <w:rPr>
                <w:rFonts w:ascii="Verdana" w:hAnsi="Verdana" w:cs="Arial"/>
                <w:b/>
                <w:sz w:val="18"/>
                <w:szCs w:val="18"/>
              </w:rPr>
              <w:t xml:space="preserve"> </w:t>
            </w:r>
            <w:proofErr w:type="spellStart"/>
            <w:r w:rsidRPr="00C64536">
              <w:rPr>
                <w:rFonts w:ascii="Verdana" w:hAnsi="Verdana" w:cs="Arial"/>
                <w:b/>
                <w:sz w:val="18"/>
                <w:szCs w:val="18"/>
              </w:rPr>
              <w:t>Financial</w:t>
            </w:r>
            <w:proofErr w:type="spellEnd"/>
            <w:r w:rsidRPr="00C64536">
              <w:rPr>
                <w:rFonts w:ascii="Verdana" w:hAnsi="Verdana" w:cs="Arial"/>
                <w:b/>
                <w:sz w:val="18"/>
                <w:szCs w:val="18"/>
              </w:rPr>
              <w:t xml:space="preserve"> </w:t>
            </w:r>
            <w:proofErr w:type="spellStart"/>
            <w:r w:rsidRPr="00C64536">
              <w:rPr>
                <w:rFonts w:ascii="Verdana" w:hAnsi="Verdana" w:cs="Arial"/>
                <w:b/>
                <w:sz w:val="18"/>
                <w:szCs w:val="18"/>
              </w:rPr>
              <w:t>Services</w:t>
            </w:r>
            <w:proofErr w:type="spellEnd"/>
            <w:r w:rsidRPr="00C64536">
              <w:rPr>
                <w:rFonts w:ascii="Verdana" w:hAnsi="Verdana" w:cs="Arial"/>
                <w:b/>
                <w:sz w:val="18"/>
                <w:szCs w:val="18"/>
              </w:rPr>
              <w:t xml:space="preserve"> Agency, se deben tener en cuenta los siguientes pasos:</w:t>
            </w:r>
          </w:p>
        </w:tc>
      </w:tr>
      <w:tr w:rsidR="00C64536" w:rsidRPr="00C64536" w14:paraId="057F434B"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76DADBEF"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13.</w:t>
            </w:r>
          </w:p>
        </w:tc>
        <w:tc>
          <w:tcPr>
            <w:tcW w:w="762" w:type="pct"/>
            <w:tcBorders>
              <w:bottom w:val="single" w:sz="4" w:space="0" w:color="auto"/>
            </w:tcBorders>
            <w:tcMar>
              <w:top w:w="57" w:type="dxa"/>
              <w:left w:w="113" w:type="dxa"/>
              <w:bottom w:w="57" w:type="dxa"/>
            </w:tcMar>
            <w:vAlign w:val="center"/>
          </w:tcPr>
          <w:p w14:paraId="45344BA5" w14:textId="77777777" w:rsidR="00C64536" w:rsidRPr="00C64536" w:rsidDel="00F82FF8"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CO" w:eastAsia="es-ES"/>
              </w:rPr>
              <w:t>Abogados Externos Japoneses</w:t>
            </w:r>
          </w:p>
        </w:tc>
        <w:tc>
          <w:tcPr>
            <w:tcW w:w="697" w:type="pct"/>
            <w:tcBorders>
              <w:bottom w:val="single" w:sz="4" w:space="0" w:color="auto"/>
            </w:tcBorders>
            <w:shd w:val="clear" w:color="auto" w:fill="auto"/>
            <w:tcMar>
              <w:top w:w="57" w:type="dxa"/>
              <w:left w:w="113" w:type="dxa"/>
              <w:bottom w:w="57" w:type="dxa"/>
            </w:tcMar>
            <w:vAlign w:val="center"/>
          </w:tcPr>
          <w:p w14:paraId="0246E178"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eastAsia="es-ES"/>
              </w:rPr>
            </w:pPr>
            <w:proofErr w:type="spellStart"/>
            <w:r w:rsidRPr="00C64536">
              <w:rPr>
                <w:rFonts w:ascii="Verdana" w:hAnsi="Verdana" w:cs="Arial"/>
                <w:sz w:val="18"/>
                <w:szCs w:val="18"/>
                <w:lang w:eastAsia="es-ES"/>
              </w:rPr>
              <w:t>Revisar</w:t>
            </w:r>
            <w:proofErr w:type="spellEnd"/>
            <w:r w:rsidRPr="00C64536">
              <w:rPr>
                <w:rFonts w:ascii="Verdana" w:hAnsi="Verdana" w:cs="Arial"/>
                <w:sz w:val="18"/>
                <w:szCs w:val="18"/>
                <w:lang w:eastAsia="es-ES"/>
              </w:rPr>
              <w:t xml:space="preserve"> el Power of Attorney</w:t>
            </w:r>
          </w:p>
        </w:tc>
        <w:tc>
          <w:tcPr>
            <w:tcW w:w="267" w:type="pct"/>
            <w:tcBorders>
              <w:bottom w:val="single" w:sz="4" w:space="0" w:color="auto"/>
            </w:tcBorders>
            <w:vAlign w:val="center"/>
          </w:tcPr>
          <w:p w14:paraId="74447AFA" w14:textId="77777777" w:rsidR="00C64536" w:rsidRPr="00C64536" w:rsidRDefault="00C64536" w:rsidP="00425B09">
            <w:pPr>
              <w:pStyle w:val="Actor"/>
              <w:shd w:val="clear" w:color="auto" w:fill="auto"/>
              <w:spacing w:before="0"/>
              <w:rPr>
                <w:rFonts w:ascii="Verdana" w:hAnsi="Verdana" w:cs="Arial"/>
                <w:b w:val="0"/>
                <w:sz w:val="18"/>
                <w:szCs w:val="18"/>
                <w:lang w:eastAsia="es-ES"/>
              </w:rPr>
            </w:pPr>
            <w:r w:rsidRPr="002D3D6B">
              <w:rPr>
                <w:rFonts w:ascii="Verdana" w:hAnsi="Verdana" w:cs="Arial"/>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022EC67B" w14:textId="77777777" w:rsidR="00C64536" w:rsidRPr="00C64536" w:rsidDel="00F82FF8" w:rsidRDefault="00C64536" w:rsidP="00425B09">
            <w:pPr>
              <w:pStyle w:val="Actor"/>
              <w:shd w:val="clear" w:color="auto" w:fill="auto"/>
              <w:spacing w:before="0"/>
              <w:rPr>
                <w:rFonts w:ascii="Verdana" w:hAnsi="Verdana" w:cs="Arial"/>
                <w:b w:val="0"/>
                <w:sz w:val="18"/>
                <w:szCs w:val="18"/>
                <w:lang w:val="es-ES" w:eastAsia="es-ES"/>
              </w:rPr>
            </w:pPr>
            <w:r w:rsidRPr="00C64536">
              <w:rPr>
                <w:rFonts w:ascii="Verdana" w:hAnsi="Verdana" w:cs="Arial"/>
                <w:b w:val="0"/>
                <w:sz w:val="18"/>
                <w:szCs w:val="18"/>
                <w:lang w:val="es-ES" w:eastAsia="es-ES"/>
              </w:rPr>
              <w:t xml:space="preserve">Asesor y </w:t>
            </w:r>
            <w:proofErr w:type="gramStart"/>
            <w:r w:rsidRPr="00C64536">
              <w:rPr>
                <w:rFonts w:ascii="Verdana" w:hAnsi="Verdana" w:cs="Arial"/>
                <w:b w:val="0"/>
                <w:sz w:val="18"/>
                <w:szCs w:val="18"/>
                <w:lang w:val="es-ES" w:eastAsia="es-ES"/>
              </w:rPr>
              <w:t>Subdirector</w:t>
            </w:r>
            <w:proofErr w:type="gramEnd"/>
            <w:r w:rsidRPr="00C64536">
              <w:rPr>
                <w:rFonts w:ascii="Verdana" w:hAnsi="Verdana" w:cs="Arial"/>
                <w:b w:val="0"/>
                <w:sz w:val="18"/>
                <w:szCs w:val="18"/>
                <w:lang w:val="es-ES" w:eastAsia="es-ES"/>
              </w:rPr>
              <w:t xml:space="preserve"> de Financiamiento Externo</w:t>
            </w:r>
          </w:p>
        </w:tc>
        <w:tc>
          <w:tcPr>
            <w:tcW w:w="1443" w:type="pct"/>
            <w:tcBorders>
              <w:bottom w:val="single" w:sz="4" w:space="0" w:color="auto"/>
            </w:tcBorders>
            <w:tcMar>
              <w:top w:w="57" w:type="dxa"/>
              <w:left w:w="113" w:type="dxa"/>
              <w:bottom w:w="57" w:type="dxa"/>
            </w:tcMar>
          </w:tcPr>
          <w:p w14:paraId="57811840"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 xml:space="preserve">El informe del </w:t>
            </w:r>
            <w:proofErr w:type="spellStart"/>
            <w:r w:rsidRPr="00C64536">
              <w:rPr>
                <w:rFonts w:ascii="Verdana" w:hAnsi="Verdana" w:cs="Arial"/>
                <w:sz w:val="18"/>
                <w:szCs w:val="18"/>
                <w:lang w:val="es-ES_tradnl"/>
              </w:rPr>
              <w:t>Japan</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Securities</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Report</w:t>
            </w:r>
            <w:proofErr w:type="spellEnd"/>
            <w:r w:rsidRPr="00C64536">
              <w:rPr>
                <w:rFonts w:ascii="Verdana" w:hAnsi="Verdana" w:cs="Arial"/>
                <w:sz w:val="18"/>
                <w:szCs w:val="18"/>
                <w:lang w:val="es-ES_tradnl"/>
              </w:rPr>
              <w:t xml:space="preserve"> requiere un </w:t>
            </w:r>
            <w:proofErr w:type="spellStart"/>
            <w:r w:rsidRPr="00C64536">
              <w:rPr>
                <w:rFonts w:ascii="Verdana" w:hAnsi="Verdana" w:cs="Arial"/>
                <w:sz w:val="18"/>
                <w:szCs w:val="18"/>
                <w:lang w:val="es-ES_tradnl"/>
              </w:rPr>
              <w:t>Power</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of</w:t>
            </w:r>
            <w:proofErr w:type="spellEnd"/>
            <w:r w:rsidRPr="00C64536">
              <w:rPr>
                <w:rFonts w:ascii="Verdana" w:hAnsi="Verdana" w:cs="Arial"/>
                <w:sz w:val="18"/>
                <w:szCs w:val="18"/>
                <w:lang w:val="es-ES_tradnl"/>
              </w:rPr>
              <w:t xml:space="preserve"> </w:t>
            </w:r>
            <w:proofErr w:type="spellStart"/>
            <w:r w:rsidRPr="00C64536">
              <w:rPr>
                <w:rFonts w:ascii="Verdana" w:hAnsi="Verdana" w:cs="Arial"/>
                <w:sz w:val="18"/>
                <w:szCs w:val="18"/>
                <w:lang w:val="es-ES_tradnl"/>
              </w:rPr>
              <w:t>Attorney</w:t>
            </w:r>
            <w:proofErr w:type="spellEnd"/>
            <w:r w:rsidRPr="00C64536">
              <w:rPr>
                <w:rFonts w:ascii="Verdana" w:hAnsi="Verdana" w:cs="Arial"/>
                <w:sz w:val="18"/>
                <w:szCs w:val="18"/>
                <w:lang w:val="es-ES_tradnl"/>
              </w:rPr>
              <w:t xml:space="preserve"> –POA- que deberá ser firmado por el </w:t>
            </w:r>
            <w:proofErr w:type="gramStart"/>
            <w:r w:rsidRPr="00C64536">
              <w:rPr>
                <w:rFonts w:ascii="Verdana" w:hAnsi="Verdana" w:cs="Arial"/>
                <w:sz w:val="18"/>
                <w:szCs w:val="18"/>
                <w:lang w:val="es-ES_tradnl"/>
              </w:rPr>
              <w:t>Ministro</w:t>
            </w:r>
            <w:proofErr w:type="gramEnd"/>
            <w:r w:rsidRPr="00C64536">
              <w:rPr>
                <w:rFonts w:ascii="Verdana" w:hAnsi="Verdana" w:cs="Arial"/>
                <w:sz w:val="18"/>
                <w:szCs w:val="18"/>
                <w:lang w:val="es-ES_tradnl"/>
              </w:rPr>
              <w:t xml:space="preserve"> de Hacienda y Crédito Público o quien haga sus veces. </w:t>
            </w:r>
          </w:p>
          <w:p w14:paraId="0E8C389B"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 xml:space="preserve"> </w:t>
            </w:r>
          </w:p>
          <w:p w14:paraId="34644543" w14:textId="77777777" w:rsidR="00C64536" w:rsidRPr="00C64536" w:rsidRDefault="00C64536" w:rsidP="00425B09">
            <w:pPr>
              <w:jc w:val="both"/>
              <w:rPr>
                <w:rFonts w:ascii="Verdana" w:hAnsi="Verdana" w:cs="Arial"/>
                <w:sz w:val="18"/>
                <w:szCs w:val="18"/>
                <w:lang w:val="es-ES_tradnl"/>
              </w:rPr>
            </w:pPr>
            <w:r w:rsidRPr="00C64536">
              <w:rPr>
                <w:rFonts w:ascii="Verdana" w:hAnsi="Verdana" w:cs="Arial"/>
                <w:sz w:val="18"/>
                <w:szCs w:val="18"/>
                <w:lang w:val="es-ES_tradnl"/>
              </w:rPr>
              <w:t xml:space="preserve">Este poder </w:t>
            </w:r>
            <w:proofErr w:type="spellStart"/>
            <w:r w:rsidRPr="00C64536">
              <w:rPr>
                <w:rFonts w:ascii="Verdana" w:hAnsi="Verdana" w:cs="Arial"/>
                <w:sz w:val="18"/>
                <w:szCs w:val="18"/>
                <w:lang w:val="es-ES_tradnl"/>
              </w:rPr>
              <w:t>posibilita</w:t>
            </w:r>
            <w:proofErr w:type="spellEnd"/>
            <w:r w:rsidRPr="00C64536">
              <w:rPr>
                <w:rFonts w:ascii="Verdana" w:hAnsi="Verdana" w:cs="Arial"/>
                <w:sz w:val="18"/>
                <w:szCs w:val="18"/>
                <w:lang w:val="es-ES_tradnl"/>
              </w:rPr>
              <w:t xml:space="preserve"> al abogado japonés de la República de Colombia para que haga el registro en nombre del </w:t>
            </w:r>
            <w:proofErr w:type="gramStart"/>
            <w:r w:rsidRPr="00C64536">
              <w:rPr>
                <w:rFonts w:ascii="Verdana" w:hAnsi="Verdana" w:cs="Arial"/>
                <w:sz w:val="18"/>
                <w:szCs w:val="18"/>
                <w:lang w:val="es-ES_tradnl"/>
              </w:rPr>
              <w:t>Ministro</w:t>
            </w:r>
            <w:proofErr w:type="gramEnd"/>
            <w:r w:rsidRPr="00C64536">
              <w:rPr>
                <w:rFonts w:ascii="Verdana" w:hAnsi="Verdana" w:cs="Arial"/>
                <w:sz w:val="18"/>
                <w:szCs w:val="18"/>
                <w:lang w:val="es-ES_tradnl"/>
              </w:rPr>
              <w:t xml:space="preserve"> ante la autoridad competente en Japón.</w:t>
            </w:r>
          </w:p>
          <w:p w14:paraId="05C1E29A" w14:textId="77777777" w:rsidR="00C64536" w:rsidRPr="00C64536" w:rsidRDefault="00C64536" w:rsidP="00425B09">
            <w:pPr>
              <w:rPr>
                <w:rFonts w:ascii="Verdana" w:hAnsi="Verdana" w:cs="Arial"/>
                <w:sz w:val="18"/>
                <w:szCs w:val="18"/>
              </w:rPr>
            </w:pPr>
          </w:p>
          <w:p w14:paraId="7A1ED774" w14:textId="77777777" w:rsidR="00C64536" w:rsidRPr="00C64536" w:rsidDel="00F82FF8" w:rsidRDefault="00C64536" w:rsidP="00425B09">
            <w:pPr>
              <w:rPr>
                <w:rFonts w:ascii="Verdana" w:hAnsi="Verdana" w:cs="Arial"/>
                <w:sz w:val="18"/>
                <w:szCs w:val="18"/>
              </w:rPr>
            </w:pPr>
            <w:r w:rsidRPr="00C64536">
              <w:rPr>
                <w:rFonts w:ascii="Verdana" w:hAnsi="Verdana" w:cs="Arial"/>
                <w:sz w:val="18"/>
                <w:szCs w:val="18"/>
              </w:rPr>
              <w:t xml:space="preserve">Revisa el </w:t>
            </w:r>
            <w:proofErr w:type="spellStart"/>
            <w:r w:rsidRPr="00C64536">
              <w:rPr>
                <w:rFonts w:ascii="Verdana" w:hAnsi="Verdana" w:cs="Arial"/>
                <w:sz w:val="18"/>
                <w:szCs w:val="18"/>
              </w:rPr>
              <w:t>Power</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of</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Attorney</w:t>
            </w:r>
            <w:proofErr w:type="spellEnd"/>
            <w:r w:rsidRPr="00C64536">
              <w:rPr>
                <w:rFonts w:ascii="Verdana" w:hAnsi="Verdana" w:cs="Arial"/>
                <w:sz w:val="18"/>
                <w:szCs w:val="18"/>
              </w:rPr>
              <w:t xml:space="preserve"> –POA</w:t>
            </w:r>
            <w:proofErr w:type="gramStart"/>
            <w:r w:rsidRPr="00C64536">
              <w:rPr>
                <w:rFonts w:ascii="Verdana" w:hAnsi="Verdana" w:cs="Arial"/>
                <w:sz w:val="18"/>
                <w:szCs w:val="18"/>
              </w:rPr>
              <w:t>-  y</w:t>
            </w:r>
            <w:proofErr w:type="gramEnd"/>
            <w:r w:rsidRPr="00C64536">
              <w:rPr>
                <w:rFonts w:ascii="Verdana" w:hAnsi="Verdana" w:cs="Arial"/>
                <w:sz w:val="18"/>
                <w:szCs w:val="18"/>
              </w:rPr>
              <w:t xml:space="preserve"> entrega para revisión del Grupo de Asuntos Legales y su posterior envío a Secretaria General.</w:t>
            </w:r>
          </w:p>
        </w:tc>
        <w:tc>
          <w:tcPr>
            <w:tcW w:w="671" w:type="pct"/>
            <w:tcBorders>
              <w:bottom w:val="single" w:sz="4" w:space="0" w:color="auto"/>
            </w:tcBorders>
            <w:tcMar>
              <w:top w:w="57" w:type="dxa"/>
              <w:left w:w="113" w:type="dxa"/>
              <w:bottom w:w="57" w:type="dxa"/>
            </w:tcMar>
            <w:vAlign w:val="center"/>
          </w:tcPr>
          <w:p w14:paraId="0C3C6F1C" w14:textId="77777777" w:rsidR="00C64536" w:rsidRPr="00C64536" w:rsidRDefault="00C64536" w:rsidP="00425B09">
            <w:pPr>
              <w:rPr>
                <w:rFonts w:ascii="Verdana" w:hAnsi="Verdana" w:cs="Arial"/>
                <w:sz w:val="18"/>
                <w:szCs w:val="18"/>
              </w:rPr>
            </w:pPr>
            <w:r w:rsidRPr="00C64536">
              <w:rPr>
                <w:rFonts w:ascii="Verdana" w:hAnsi="Verdana" w:cs="Arial"/>
                <w:sz w:val="18"/>
                <w:szCs w:val="18"/>
              </w:rPr>
              <w:t>No Aplica</w:t>
            </w:r>
          </w:p>
        </w:tc>
      </w:tr>
      <w:tr w:rsidR="00C64536" w:rsidRPr="00C64536" w14:paraId="40C398E9"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7E45379C"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14.</w:t>
            </w:r>
          </w:p>
        </w:tc>
        <w:tc>
          <w:tcPr>
            <w:tcW w:w="762" w:type="pct"/>
            <w:tcBorders>
              <w:bottom w:val="single" w:sz="4" w:space="0" w:color="auto"/>
            </w:tcBorders>
            <w:tcMar>
              <w:top w:w="57" w:type="dxa"/>
              <w:left w:w="113" w:type="dxa"/>
              <w:bottom w:w="57" w:type="dxa"/>
            </w:tcMar>
          </w:tcPr>
          <w:p w14:paraId="407351AF" w14:textId="77777777" w:rsidR="00C64536" w:rsidRPr="00C64536" w:rsidDel="00F82FF8" w:rsidRDefault="00C64536" w:rsidP="00425B09">
            <w:pPr>
              <w:pStyle w:val="Actor"/>
              <w:shd w:val="clear" w:color="auto" w:fill="auto"/>
              <w:spacing w:before="0"/>
              <w:jc w:val="left"/>
              <w:rPr>
                <w:rFonts w:ascii="Verdana" w:hAnsi="Verdana" w:cs="Arial"/>
                <w:b w:val="0"/>
                <w:sz w:val="18"/>
                <w:szCs w:val="18"/>
                <w:lang w:val="es-CO" w:eastAsia="es-ES"/>
              </w:rPr>
            </w:pPr>
          </w:p>
        </w:tc>
        <w:tc>
          <w:tcPr>
            <w:tcW w:w="697" w:type="pct"/>
            <w:tcBorders>
              <w:bottom w:val="single" w:sz="4" w:space="0" w:color="auto"/>
            </w:tcBorders>
            <w:shd w:val="clear" w:color="auto" w:fill="auto"/>
            <w:tcMar>
              <w:top w:w="57" w:type="dxa"/>
              <w:left w:w="113" w:type="dxa"/>
              <w:bottom w:w="57" w:type="dxa"/>
            </w:tcMar>
            <w:vAlign w:val="center"/>
          </w:tcPr>
          <w:p w14:paraId="231183B6"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CO" w:eastAsia="es-ES"/>
              </w:rPr>
            </w:pPr>
            <w:r w:rsidRPr="00C64536">
              <w:rPr>
                <w:rFonts w:ascii="Verdana" w:hAnsi="Verdana" w:cs="Arial"/>
                <w:sz w:val="18"/>
                <w:szCs w:val="18"/>
                <w:lang w:val="es-CO" w:eastAsia="es-ES"/>
              </w:rPr>
              <w:t>Revisar Información</w:t>
            </w:r>
          </w:p>
        </w:tc>
        <w:tc>
          <w:tcPr>
            <w:tcW w:w="267" w:type="pct"/>
            <w:tcBorders>
              <w:bottom w:val="single" w:sz="4" w:space="0" w:color="auto"/>
            </w:tcBorders>
            <w:vAlign w:val="center"/>
          </w:tcPr>
          <w:p w14:paraId="71F6AE7D" w14:textId="77777777" w:rsidR="00C64536" w:rsidRPr="00C64536" w:rsidRDefault="00C64536" w:rsidP="00425B09">
            <w:pPr>
              <w:pStyle w:val="Actor"/>
              <w:shd w:val="clear" w:color="auto" w:fill="auto"/>
              <w:spacing w:before="0"/>
              <w:rPr>
                <w:rFonts w:ascii="Verdana" w:hAnsi="Verdana" w:cs="Arial"/>
                <w:b w:val="0"/>
                <w:sz w:val="18"/>
                <w:szCs w:val="18"/>
                <w:lang w:val="es-CO" w:eastAsia="es-ES"/>
              </w:rPr>
            </w:pPr>
            <w:r w:rsidRPr="002D3D6B">
              <w:rPr>
                <w:rFonts w:ascii="Verdana" w:hAnsi="Verdana" w:cs="Arial"/>
                <w:sz w:val="18"/>
                <w:szCs w:val="18"/>
              </w:rPr>
              <w:t>SI</w:t>
            </w:r>
          </w:p>
        </w:tc>
        <w:tc>
          <w:tcPr>
            <w:tcW w:w="896" w:type="pct"/>
            <w:tcBorders>
              <w:bottom w:val="single" w:sz="4" w:space="0" w:color="auto"/>
            </w:tcBorders>
            <w:shd w:val="clear" w:color="auto" w:fill="auto"/>
            <w:tcMar>
              <w:top w:w="57" w:type="dxa"/>
              <w:left w:w="113" w:type="dxa"/>
              <w:bottom w:w="57" w:type="dxa"/>
            </w:tcMar>
            <w:vAlign w:val="center"/>
          </w:tcPr>
          <w:p w14:paraId="1F90D54B" w14:textId="77777777" w:rsidR="00C64536" w:rsidRPr="00C64536" w:rsidDel="00F82FF8" w:rsidRDefault="00C64536" w:rsidP="00425B09">
            <w:pPr>
              <w:pStyle w:val="Actor"/>
              <w:shd w:val="clear" w:color="auto" w:fill="auto"/>
              <w:spacing w:before="0"/>
              <w:rPr>
                <w:rFonts w:ascii="Verdana" w:hAnsi="Verdana" w:cs="Arial"/>
                <w:b w:val="0"/>
                <w:sz w:val="18"/>
                <w:szCs w:val="18"/>
                <w:lang w:val="es-CO" w:eastAsia="es-ES"/>
              </w:rPr>
            </w:pPr>
            <w:r w:rsidRPr="00C64536">
              <w:rPr>
                <w:rFonts w:ascii="Verdana" w:hAnsi="Verdana" w:cs="Arial"/>
                <w:b w:val="0"/>
                <w:sz w:val="18"/>
                <w:szCs w:val="18"/>
                <w:lang w:val="es-ES" w:eastAsia="es-ES"/>
              </w:rPr>
              <w:t>Asesor de Financiamiento externo</w:t>
            </w:r>
          </w:p>
        </w:tc>
        <w:tc>
          <w:tcPr>
            <w:tcW w:w="1443" w:type="pct"/>
            <w:tcBorders>
              <w:bottom w:val="single" w:sz="4" w:space="0" w:color="auto"/>
            </w:tcBorders>
            <w:tcMar>
              <w:top w:w="57" w:type="dxa"/>
              <w:left w:w="113" w:type="dxa"/>
              <w:bottom w:w="57" w:type="dxa"/>
            </w:tcMar>
          </w:tcPr>
          <w:p w14:paraId="125356AC" w14:textId="77777777" w:rsidR="00C64536" w:rsidRPr="00C64536" w:rsidRDefault="00C64536" w:rsidP="00425B09">
            <w:pPr>
              <w:rPr>
                <w:rFonts w:ascii="Verdana" w:hAnsi="Verdana" w:cs="Arial"/>
                <w:sz w:val="18"/>
                <w:szCs w:val="18"/>
              </w:rPr>
            </w:pPr>
            <w:r w:rsidRPr="00C64536">
              <w:rPr>
                <w:rFonts w:ascii="Verdana" w:hAnsi="Verdana" w:cs="Arial"/>
                <w:sz w:val="18"/>
                <w:szCs w:val="18"/>
              </w:rPr>
              <w:t xml:space="preserve">El informe </w:t>
            </w:r>
            <w:proofErr w:type="spellStart"/>
            <w:r w:rsidRPr="00C64536">
              <w:rPr>
                <w:rFonts w:ascii="Verdana" w:hAnsi="Verdana" w:cs="Arial"/>
                <w:sz w:val="18"/>
                <w:szCs w:val="18"/>
              </w:rPr>
              <w:t>Japan</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Securities</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Report</w:t>
            </w:r>
            <w:proofErr w:type="spellEnd"/>
            <w:r w:rsidRPr="00C64536">
              <w:rPr>
                <w:rFonts w:ascii="Verdana" w:hAnsi="Verdana" w:cs="Arial"/>
                <w:sz w:val="18"/>
                <w:szCs w:val="18"/>
              </w:rPr>
              <w:t xml:space="preserve"> requiere información adicional al 18K. En algunas </w:t>
            </w:r>
            <w:r w:rsidRPr="00C64536">
              <w:rPr>
                <w:rFonts w:ascii="Verdana" w:hAnsi="Verdana" w:cs="Arial"/>
                <w:sz w:val="18"/>
                <w:szCs w:val="18"/>
              </w:rPr>
              <w:lastRenderedPageBreak/>
              <w:t>de sus secciones se deben tener en cuenta varios aspectos: contingencias en obtención de información y la actualización a la que haya lugar en las secciones del informe.</w:t>
            </w:r>
          </w:p>
        </w:tc>
        <w:tc>
          <w:tcPr>
            <w:tcW w:w="671" w:type="pct"/>
            <w:tcBorders>
              <w:bottom w:val="single" w:sz="4" w:space="0" w:color="auto"/>
            </w:tcBorders>
            <w:tcMar>
              <w:top w:w="57" w:type="dxa"/>
              <w:left w:w="113" w:type="dxa"/>
              <w:bottom w:w="57" w:type="dxa"/>
            </w:tcMar>
            <w:vAlign w:val="center"/>
          </w:tcPr>
          <w:p w14:paraId="2230AF58" w14:textId="77777777" w:rsidR="00C64536" w:rsidRPr="00C64536" w:rsidRDefault="00C64536" w:rsidP="00425B09">
            <w:pPr>
              <w:rPr>
                <w:rFonts w:ascii="Verdana" w:hAnsi="Verdana" w:cs="Arial"/>
                <w:sz w:val="18"/>
                <w:szCs w:val="18"/>
              </w:rPr>
            </w:pPr>
            <w:r w:rsidRPr="00C64536">
              <w:rPr>
                <w:rFonts w:ascii="Verdana" w:hAnsi="Verdana" w:cs="Arial"/>
                <w:sz w:val="18"/>
                <w:szCs w:val="18"/>
              </w:rPr>
              <w:lastRenderedPageBreak/>
              <w:t>No Aplica</w:t>
            </w:r>
          </w:p>
        </w:tc>
      </w:tr>
      <w:tr w:rsidR="00C64536" w:rsidRPr="00C64536" w14:paraId="57775D1F"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2ACE0999" w14:textId="77777777" w:rsidR="00C64536" w:rsidRPr="00C64536" w:rsidRDefault="00C64536" w:rsidP="00425B09">
            <w:pPr>
              <w:jc w:val="center"/>
              <w:rPr>
                <w:rFonts w:ascii="Verdana" w:hAnsi="Verdana" w:cs="Arial"/>
                <w:b/>
                <w:sz w:val="18"/>
                <w:szCs w:val="18"/>
              </w:rPr>
            </w:pPr>
          </w:p>
        </w:tc>
        <w:tc>
          <w:tcPr>
            <w:tcW w:w="762" w:type="pct"/>
            <w:tcBorders>
              <w:bottom w:val="single" w:sz="4" w:space="0" w:color="auto"/>
            </w:tcBorders>
            <w:tcMar>
              <w:top w:w="57" w:type="dxa"/>
              <w:left w:w="113" w:type="dxa"/>
              <w:bottom w:w="57" w:type="dxa"/>
            </w:tcMar>
          </w:tcPr>
          <w:p w14:paraId="3D52FC16" w14:textId="77777777" w:rsidR="00C64536" w:rsidRPr="00C64536" w:rsidDel="00F82FF8" w:rsidRDefault="00C64536" w:rsidP="00425B09">
            <w:pPr>
              <w:pStyle w:val="Actor"/>
              <w:shd w:val="clear" w:color="auto" w:fill="auto"/>
              <w:spacing w:before="0"/>
              <w:jc w:val="left"/>
              <w:rPr>
                <w:rFonts w:ascii="Verdana" w:hAnsi="Verdana" w:cs="Arial"/>
                <w:b w:val="0"/>
                <w:sz w:val="18"/>
                <w:szCs w:val="18"/>
                <w:lang w:val="es-CO" w:eastAsia="es-ES"/>
              </w:rPr>
            </w:pPr>
          </w:p>
        </w:tc>
        <w:tc>
          <w:tcPr>
            <w:tcW w:w="697" w:type="pct"/>
            <w:tcBorders>
              <w:bottom w:val="single" w:sz="4" w:space="0" w:color="auto"/>
            </w:tcBorders>
            <w:shd w:val="clear" w:color="auto" w:fill="auto"/>
            <w:tcMar>
              <w:top w:w="57" w:type="dxa"/>
              <w:left w:w="113" w:type="dxa"/>
              <w:bottom w:w="57" w:type="dxa"/>
            </w:tcMar>
            <w:vAlign w:val="center"/>
          </w:tcPr>
          <w:p w14:paraId="339DB91A"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CO" w:eastAsia="es-ES"/>
              </w:rPr>
            </w:pPr>
            <w:r w:rsidRPr="00C64536">
              <w:rPr>
                <w:rFonts w:ascii="Verdana" w:hAnsi="Verdana" w:cs="Arial"/>
                <w:sz w:val="18"/>
                <w:szCs w:val="18"/>
                <w:lang w:val="es-CO" w:eastAsia="es-ES"/>
              </w:rPr>
              <w:t>Solicitar el registro</w:t>
            </w:r>
          </w:p>
        </w:tc>
        <w:tc>
          <w:tcPr>
            <w:tcW w:w="267" w:type="pct"/>
            <w:tcBorders>
              <w:bottom w:val="single" w:sz="4" w:space="0" w:color="auto"/>
            </w:tcBorders>
            <w:vAlign w:val="center"/>
          </w:tcPr>
          <w:p w14:paraId="44D2DD82" w14:textId="77777777" w:rsidR="00C64536" w:rsidRPr="00C64536" w:rsidRDefault="00C64536" w:rsidP="00425B09">
            <w:pPr>
              <w:pStyle w:val="Actor"/>
              <w:shd w:val="clear" w:color="auto" w:fill="auto"/>
              <w:spacing w:before="0"/>
              <w:rPr>
                <w:rFonts w:ascii="Verdana" w:hAnsi="Verdana" w:cs="Arial"/>
                <w:b w:val="0"/>
                <w:sz w:val="18"/>
                <w:szCs w:val="18"/>
                <w:lang w:val="es-CO" w:eastAsia="es-ES"/>
              </w:rPr>
            </w:pPr>
            <w:r w:rsidRPr="00C64536">
              <w:rPr>
                <w:rFonts w:ascii="Verdana" w:hAnsi="Verdana" w:cs="Arial"/>
                <w:b w:val="0"/>
                <w:sz w:val="18"/>
                <w:szCs w:val="18"/>
                <w:lang w:val="es-CO"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68888D81" w14:textId="77777777" w:rsidR="00C64536" w:rsidRPr="00C64536" w:rsidRDefault="00C64536" w:rsidP="00425B09">
            <w:pPr>
              <w:pStyle w:val="Actor"/>
              <w:shd w:val="clear" w:color="auto" w:fill="auto"/>
              <w:spacing w:before="0"/>
              <w:rPr>
                <w:rFonts w:ascii="Verdana" w:hAnsi="Verdana" w:cs="Arial"/>
                <w:b w:val="0"/>
                <w:sz w:val="18"/>
                <w:szCs w:val="18"/>
                <w:lang w:val="es-CO" w:eastAsia="es-ES"/>
              </w:rPr>
            </w:pPr>
            <w:r w:rsidRPr="00C64536">
              <w:rPr>
                <w:rFonts w:ascii="Verdana" w:hAnsi="Verdana" w:cs="Arial"/>
                <w:b w:val="0"/>
                <w:sz w:val="18"/>
                <w:szCs w:val="18"/>
                <w:lang w:val="es-ES" w:eastAsia="es-ES"/>
              </w:rPr>
              <w:t>Asesor de Financiamiento externo</w:t>
            </w:r>
          </w:p>
        </w:tc>
        <w:tc>
          <w:tcPr>
            <w:tcW w:w="1443" w:type="pct"/>
            <w:tcBorders>
              <w:bottom w:val="single" w:sz="4" w:space="0" w:color="auto"/>
            </w:tcBorders>
            <w:tcMar>
              <w:top w:w="57" w:type="dxa"/>
              <w:left w:w="113" w:type="dxa"/>
              <w:bottom w:w="57" w:type="dxa"/>
            </w:tcMar>
          </w:tcPr>
          <w:p w14:paraId="59A9806D" w14:textId="77777777" w:rsidR="00C64536" w:rsidRPr="00C64536" w:rsidRDefault="00C64536" w:rsidP="00425B09">
            <w:pPr>
              <w:rPr>
                <w:rFonts w:ascii="Verdana" w:hAnsi="Verdana" w:cs="Arial"/>
                <w:sz w:val="18"/>
                <w:szCs w:val="18"/>
              </w:rPr>
            </w:pPr>
            <w:r w:rsidRPr="00C64536">
              <w:rPr>
                <w:rFonts w:ascii="Verdana" w:hAnsi="Verdana" w:cs="Arial"/>
                <w:sz w:val="18"/>
                <w:szCs w:val="18"/>
              </w:rPr>
              <w:t>Solicitar a los abogados externos japoneses el registro</w:t>
            </w:r>
          </w:p>
        </w:tc>
        <w:tc>
          <w:tcPr>
            <w:tcW w:w="671" w:type="pct"/>
            <w:tcBorders>
              <w:bottom w:val="single" w:sz="4" w:space="0" w:color="auto"/>
            </w:tcBorders>
            <w:tcMar>
              <w:top w:w="57" w:type="dxa"/>
              <w:left w:w="113" w:type="dxa"/>
              <w:bottom w:w="57" w:type="dxa"/>
            </w:tcMar>
            <w:vAlign w:val="center"/>
          </w:tcPr>
          <w:p w14:paraId="56B0CB62" w14:textId="77777777" w:rsidR="00C64536" w:rsidRPr="00C64536" w:rsidRDefault="00C64536" w:rsidP="00425B09">
            <w:pPr>
              <w:jc w:val="center"/>
              <w:rPr>
                <w:rFonts w:ascii="Verdana" w:hAnsi="Verdana" w:cs="Arial"/>
                <w:sz w:val="18"/>
                <w:szCs w:val="18"/>
              </w:rPr>
            </w:pPr>
          </w:p>
        </w:tc>
      </w:tr>
      <w:tr w:rsidR="00C64536" w:rsidRPr="00C64536" w14:paraId="37A24B91" w14:textId="77777777" w:rsidTr="00425B09">
        <w:trPr>
          <w:trHeight w:val="545"/>
        </w:trPr>
        <w:tc>
          <w:tcPr>
            <w:tcW w:w="264" w:type="pct"/>
            <w:tcBorders>
              <w:bottom w:val="single" w:sz="4" w:space="0" w:color="auto"/>
            </w:tcBorders>
            <w:shd w:val="clear" w:color="auto" w:fill="auto"/>
            <w:tcMar>
              <w:top w:w="57" w:type="dxa"/>
              <w:left w:w="113" w:type="dxa"/>
              <w:bottom w:w="57" w:type="dxa"/>
            </w:tcMar>
            <w:vAlign w:val="center"/>
          </w:tcPr>
          <w:p w14:paraId="193C4508" w14:textId="77777777" w:rsidR="00C64536" w:rsidRPr="00C64536" w:rsidRDefault="00C64536" w:rsidP="00425B09">
            <w:pPr>
              <w:jc w:val="center"/>
              <w:rPr>
                <w:rFonts w:ascii="Verdana" w:hAnsi="Verdana" w:cs="Arial"/>
                <w:b/>
                <w:sz w:val="18"/>
                <w:szCs w:val="18"/>
              </w:rPr>
            </w:pPr>
            <w:r w:rsidRPr="00C64536">
              <w:rPr>
                <w:rFonts w:ascii="Verdana" w:hAnsi="Verdana" w:cs="Arial"/>
                <w:b/>
                <w:sz w:val="18"/>
                <w:szCs w:val="18"/>
              </w:rPr>
              <w:t>15.</w:t>
            </w:r>
          </w:p>
        </w:tc>
        <w:tc>
          <w:tcPr>
            <w:tcW w:w="762" w:type="pct"/>
            <w:tcBorders>
              <w:bottom w:val="single" w:sz="4" w:space="0" w:color="auto"/>
            </w:tcBorders>
            <w:tcMar>
              <w:top w:w="57" w:type="dxa"/>
              <w:left w:w="113" w:type="dxa"/>
              <w:bottom w:w="57" w:type="dxa"/>
            </w:tcMar>
          </w:tcPr>
          <w:p w14:paraId="3831046C" w14:textId="77777777" w:rsidR="00C64536" w:rsidRPr="00C64536" w:rsidDel="00F82FF8" w:rsidRDefault="00C64536" w:rsidP="00425B09">
            <w:pPr>
              <w:pStyle w:val="Actor"/>
              <w:shd w:val="clear" w:color="auto" w:fill="auto"/>
              <w:spacing w:before="0"/>
              <w:jc w:val="left"/>
              <w:rPr>
                <w:rFonts w:ascii="Verdana" w:hAnsi="Verdana" w:cs="Arial"/>
                <w:b w:val="0"/>
                <w:sz w:val="18"/>
                <w:szCs w:val="18"/>
                <w:lang w:val="es-CO" w:eastAsia="es-ES"/>
              </w:rPr>
            </w:pPr>
          </w:p>
        </w:tc>
        <w:tc>
          <w:tcPr>
            <w:tcW w:w="697" w:type="pct"/>
            <w:tcBorders>
              <w:bottom w:val="single" w:sz="4" w:space="0" w:color="auto"/>
            </w:tcBorders>
            <w:shd w:val="clear" w:color="auto" w:fill="auto"/>
            <w:tcMar>
              <w:top w:w="57" w:type="dxa"/>
              <w:left w:w="113" w:type="dxa"/>
              <w:bottom w:w="57" w:type="dxa"/>
            </w:tcMar>
            <w:vAlign w:val="center"/>
          </w:tcPr>
          <w:p w14:paraId="4B8365C5" w14:textId="77777777" w:rsidR="00C64536" w:rsidRPr="00C64536" w:rsidRDefault="00C64536" w:rsidP="00425B09">
            <w:pPr>
              <w:pStyle w:val="Task1"/>
              <w:tabs>
                <w:tab w:val="clear" w:pos="432"/>
                <w:tab w:val="left" w:pos="29"/>
              </w:tabs>
              <w:spacing w:before="0"/>
              <w:ind w:left="29" w:hanging="29"/>
              <w:jc w:val="center"/>
              <w:rPr>
                <w:rFonts w:ascii="Verdana" w:hAnsi="Verdana" w:cs="Arial"/>
                <w:sz w:val="18"/>
                <w:szCs w:val="18"/>
                <w:lang w:val="es-CO" w:eastAsia="es-ES"/>
              </w:rPr>
            </w:pPr>
            <w:r w:rsidRPr="00C64536">
              <w:rPr>
                <w:rFonts w:ascii="Verdana" w:hAnsi="Verdana" w:cs="Arial"/>
                <w:sz w:val="18"/>
                <w:szCs w:val="18"/>
                <w:lang w:val="es-CO" w:eastAsia="es-ES"/>
              </w:rPr>
              <w:t>Realizar registro</w:t>
            </w:r>
          </w:p>
        </w:tc>
        <w:tc>
          <w:tcPr>
            <w:tcW w:w="267" w:type="pct"/>
            <w:tcBorders>
              <w:bottom w:val="single" w:sz="4" w:space="0" w:color="auto"/>
            </w:tcBorders>
            <w:vAlign w:val="center"/>
          </w:tcPr>
          <w:p w14:paraId="0AE41BCC" w14:textId="77777777" w:rsidR="00C64536" w:rsidRPr="00C64536" w:rsidRDefault="00C64536" w:rsidP="00425B09">
            <w:pPr>
              <w:pStyle w:val="Actor"/>
              <w:shd w:val="clear" w:color="auto" w:fill="auto"/>
              <w:spacing w:before="0"/>
              <w:rPr>
                <w:rFonts w:ascii="Verdana" w:hAnsi="Verdana" w:cs="Arial"/>
                <w:b w:val="0"/>
                <w:sz w:val="18"/>
                <w:szCs w:val="18"/>
                <w:lang w:val="es-CO" w:eastAsia="es-ES"/>
              </w:rPr>
            </w:pPr>
            <w:r w:rsidRPr="00C64536">
              <w:rPr>
                <w:rFonts w:ascii="Verdana" w:hAnsi="Verdana" w:cs="Arial"/>
                <w:b w:val="0"/>
                <w:sz w:val="18"/>
                <w:szCs w:val="18"/>
                <w:lang w:val="es-CO" w:eastAsia="es-ES"/>
              </w:rPr>
              <w:t>NO</w:t>
            </w:r>
          </w:p>
        </w:tc>
        <w:tc>
          <w:tcPr>
            <w:tcW w:w="896" w:type="pct"/>
            <w:tcBorders>
              <w:bottom w:val="single" w:sz="4" w:space="0" w:color="auto"/>
            </w:tcBorders>
            <w:shd w:val="clear" w:color="auto" w:fill="auto"/>
            <w:tcMar>
              <w:top w:w="57" w:type="dxa"/>
              <w:left w:w="113" w:type="dxa"/>
              <w:bottom w:w="57" w:type="dxa"/>
            </w:tcMar>
            <w:vAlign w:val="center"/>
          </w:tcPr>
          <w:p w14:paraId="6C0B23CB" w14:textId="77777777" w:rsidR="00C64536" w:rsidRPr="00C64536" w:rsidDel="00F82FF8" w:rsidRDefault="00C64536" w:rsidP="00425B09">
            <w:pPr>
              <w:pStyle w:val="Actor"/>
              <w:shd w:val="clear" w:color="auto" w:fill="auto"/>
              <w:spacing w:before="0"/>
              <w:rPr>
                <w:rFonts w:ascii="Verdana" w:hAnsi="Verdana" w:cs="Arial"/>
                <w:b w:val="0"/>
                <w:sz w:val="18"/>
                <w:szCs w:val="18"/>
                <w:lang w:val="es-CO" w:eastAsia="es-ES"/>
              </w:rPr>
            </w:pPr>
            <w:r w:rsidRPr="00C64536">
              <w:rPr>
                <w:rFonts w:ascii="Verdana" w:hAnsi="Verdana" w:cs="Arial"/>
                <w:b w:val="0"/>
                <w:sz w:val="18"/>
                <w:szCs w:val="18"/>
                <w:lang w:val="es-CO" w:eastAsia="es-ES"/>
              </w:rPr>
              <w:t>Abogados Externos Japoneses</w:t>
            </w:r>
          </w:p>
        </w:tc>
        <w:tc>
          <w:tcPr>
            <w:tcW w:w="1443" w:type="pct"/>
            <w:tcBorders>
              <w:bottom w:val="single" w:sz="4" w:space="0" w:color="auto"/>
            </w:tcBorders>
            <w:tcMar>
              <w:top w:w="57" w:type="dxa"/>
              <w:left w:w="113" w:type="dxa"/>
              <w:bottom w:w="57" w:type="dxa"/>
            </w:tcMar>
          </w:tcPr>
          <w:p w14:paraId="026915EA" w14:textId="77777777" w:rsidR="00C64536" w:rsidRPr="00C64536" w:rsidRDefault="00C64536" w:rsidP="00425B09">
            <w:pPr>
              <w:rPr>
                <w:rFonts w:ascii="Verdana" w:hAnsi="Verdana" w:cs="Arial"/>
                <w:sz w:val="18"/>
                <w:szCs w:val="18"/>
              </w:rPr>
            </w:pPr>
            <w:r w:rsidRPr="00C64536">
              <w:rPr>
                <w:rFonts w:ascii="Verdana" w:hAnsi="Verdana" w:cs="Arial"/>
                <w:sz w:val="18"/>
                <w:szCs w:val="18"/>
              </w:rPr>
              <w:t>Realiza el registro (</w:t>
            </w:r>
            <w:proofErr w:type="spellStart"/>
            <w:r w:rsidRPr="00C64536">
              <w:rPr>
                <w:rFonts w:ascii="Verdana" w:hAnsi="Verdana" w:cs="Arial"/>
                <w:sz w:val="18"/>
                <w:szCs w:val="18"/>
              </w:rPr>
              <w:t>filing</w:t>
            </w:r>
            <w:proofErr w:type="spellEnd"/>
            <w:r w:rsidRPr="00C64536">
              <w:rPr>
                <w:rFonts w:ascii="Verdana" w:hAnsi="Verdana" w:cs="Arial"/>
                <w:sz w:val="18"/>
                <w:szCs w:val="18"/>
              </w:rPr>
              <w:t xml:space="preserve">) </w:t>
            </w:r>
            <w:proofErr w:type="gramStart"/>
            <w:r w:rsidRPr="00C64536">
              <w:rPr>
                <w:rFonts w:ascii="Verdana" w:hAnsi="Verdana" w:cs="Arial"/>
                <w:sz w:val="18"/>
                <w:szCs w:val="18"/>
              </w:rPr>
              <w:t xml:space="preserve">del  </w:t>
            </w:r>
            <w:proofErr w:type="spellStart"/>
            <w:r w:rsidRPr="00C64536">
              <w:rPr>
                <w:rFonts w:ascii="Verdana" w:hAnsi="Verdana" w:cs="Arial"/>
                <w:sz w:val="18"/>
                <w:szCs w:val="18"/>
              </w:rPr>
              <w:t>Japan</w:t>
            </w:r>
            <w:proofErr w:type="spellEnd"/>
            <w:proofErr w:type="gramEnd"/>
            <w:r w:rsidRPr="00C64536">
              <w:rPr>
                <w:rFonts w:ascii="Verdana" w:hAnsi="Verdana" w:cs="Arial"/>
                <w:sz w:val="18"/>
                <w:szCs w:val="18"/>
              </w:rPr>
              <w:t xml:space="preserve"> </w:t>
            </w:r>
            <w:proofErr w:type="spellStart"/>
            <w:r w:rsidRPr="00C64536">
              <w:rPr>
                <w:rFonts w:ascii="Verdana" w:hAnsi="Verdana" w:cs="Arial"/>
                <w:sz w:val="18"/>
                <w:szCs w:val="18"/>
              </w:rPr>
              <w:t>Securities</w:t>
            </w:r>
            <w:proofErr w:type="spellEnd"/>
            <w:r w:rsidRPr="00C64536">
              <w:rPr>
                <w:rFonts w:ascii="Verdana" w:hAnsi="Verdana" w:cs="Arial"/>
                <w:sz w:val="18"/>
                <w:szCs w:val="18"/>
              </w:rPr>
              <w:t xml:space="preserve"> </w:t>
            </w:r>
            <w:proofErr w:type="spellStart"/>
            <w:r w:rsidRPr="00C64536">
              <w:rPr>
                <w:rFonts w:ascii="Verdana" w:hAnsi="Verdana" w:cs="Arial"/>
                <w:sz w:val="18"/>
                <w:szCs w:val="18"/>
              </w:rPr>
              <w:t>Report</w:t>
            </w:r>
            <w:proofErr w:type="spellEnd"/>
            <w:r w:rsidRPr="00C64536">
              <w:rPr>
                <w:rFonts w:ascii="Verdana" w:hAnsi="Verdana" w:cs="Arial"/>
                <w:sz w:val="18"/>
                <w:szCs w:val="18"/>
              </w:rPr>
              <w:t xml:space="preserve"> bajo la autorización del coordinador y responsable de la actualización.</w:t>
            </w:r>
          </w:p>
        </w:tc>
        <w:tc>
          <w:tcPr>
            <w:tcW w:w="671" w:type="pct"/>
            <w:tcBorders>
              <w:bottom w:val="single" w:sz="4" w:space="0" w:color="auto"/>
            </w:tcBorders>
            <w:tcMar>
              <w:top w:w="57" w:type="dxa"/>
              <w:left w:w="113" w:type="dxa"/>
              <w:bottom w:w="57" w:type="dxa"/>
            </w:tcMar>
            <w:vAlign w:val="center"/>
          </w:tcPr>
          <w:p w14:paraId="147A6C88" w14:textId="77777777" w:rsidR="00C64536" w:rsidRPr="00C64536" w:rsidRDefault="00C64536" w:rsidP="00425B09">
            <w:pPr>
              <w:jc w:val="center"/>
              <w:rPr>
                <w:rFonts w:ascii="Verdana" w:hAnsi="Verdana" w:cs="Arial"/>
                <w:sz w:val="18"/>
                <w:szCs w:val="18"/>
              </w:rPr>
            </w:pPr>
            <w:r w:rsidRPr="00C64536">
              <w:rPr>
                <w:rFonts w:ascii="Verdana" w:hAnsi="Verdana" w:cs="Arial"/>
                <w:sz w:val="18"/>
                <w:szCs w:val="18"/>
              </w:rPr>
              <w:t xml:space="preserve">Registro </w:t>
            </w:r>
          </w:p>
        </w:tc>
      </w:tr>
      <w:tr w:rsidR="00C64536" w:rsidRPr="00C64536" w14:paraId="0A860262" w14:textId="77777777" w:rsidTr="00C64536">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839BFF5" w14:textId="77777777" w:rsidR="00C64536" w:rsidRPr="00216C35" w:rsidRDefault="00C64536" w:rsidP="00425B09">
            <w:pPr>
              <w:jc w:val="center"/>
              <w:rPr>
                <w:rFonts w:ascii="Verdana" w:hAnsi="Verdana" w:cs="Arial"/>
                <w:color w:val="FFFFFF" w:themeColor="background1"/>
                <w:sz w:val="20"/>
                <w:szCs w:val="20"/>
              </w:rPr>
            </w:pPr>
            <w:r w:rsidRPr="00216C35">
              <w:rPr>
                <w:rFonts w:ascii="Verdana" w:hAnsi="Verdana" w:cs="Arial"/>
                <w:b/>
                <w:color w:val="FFFFFF" w:themeColor="background1"/>
                <w:sz w:val="20"/>
                <w:szCs w:val="20"/>
              </w:rPr>
              <w:t>FIN DEL PROCEDIMIENTO</w:t>
            </w:r>
          </w:p>
        </w:tc>
      </w:tr>
    </w:tbl>
    <w:p w14:paraId="52161E0D" w14:textId="04DB6113" w:rsidR="00C64536" w:rsidRDefault="00C64536" w:rsidP="00C64536">
      <w:pPr>
        <w:ind w:left="360"/>
        <w:jc w:val="both"/>
        <w:rPr>
          <w:rFonts w:ascii="Verdana" w:hAnsi="Verdana" w:cs="Arial"/>
          <w:b/>
          <w:color w:val="FFFFFF" w:themeColor="background1"/>
          <w:sz w:val="20"/>
          <w:szCs w:val="20"/>
        </w:rPr>
      </w:pPr>
    </w:p>
    <w:p w14:paraId="667D0DD2" w14:textId="77777777" w:rsidR="00863AEB" w:rsidRDefault="00863AEB" w:rsidP="00863AEB">
      <w:pPr>
        <w:spacing w:after="0" w:line="240" w:lineRule="auto"/>
        <w:ind w:left="360"/>
        <w:jc w:val="both"/>
        <w:rPr>
          <w:rFonts w:ascii="Verdana" w:hAnsi="Verdana" w:cs="Arial"/>
          <w:b/>
          <w:sz w:val="20"/>
          <w:szCs w:val="20"/>
        </w:rPr>
      </w:pPr>
    </w:p>
    <w:p w14:paraId="358BB842" w14:textId="7C265AF9" w:rsidR="00C64536" w:rsidRPr="00216C35" w:rsidRDefault="00C64536" w:rsidP="00C64536">
      <w:pPr>
        <w:numPr>
          <w:ilvl w:val="0"/>
          <w:numId w:val="33"/>
        </w:numPr>
        <w:spacing w:after="0" w:line="240" w:lineRule="auto"/>
        <w:jc w:val="both"/>
        <w:rPr>
          <w:rFonts w:ascii="Verdana" w:hAnsi="Verdana" w:cs="Arial"/>
          <w:b/>
          <w:sz w:val="20"/>
          <w:szCs w:val="20"/>
        </w:rPr>
      </w:pPr>
      <w:r w:rsidRPr="00216C35">
        <w:rPr>
          <w:rFonts w:ascii="Verdana" w:hAnsi="Verdana" w:cs="Arial"/>
          <w:b/>
          <w:sz w:val="20"/>
          <w:szCs w:val="20"/>
        </w:rPr>
        <w:t>HISTORIAL DE CAMBIOS</w:t>
      </w:r>
    </w:p>
    <w:p w14:paraId="4C288628" w14:textId="77777777" w:rsidR="00C64536" w:rsidRPr="00216C35" w:rsidRDefault="00C64536" w:rsidP="00C64536">
      <w:pPr>
        <w:ind w:left="360"/>
        <w:jc w:val="both"/>
        <w:rPr>
          <w:rFonts w:ascii="Verdana" w:hAnsi="Verdana" w:cs="Arial"/>
          <w:b/>
          <w:sz w:val="20"/>
          <w:szCs w:val="20"/>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C64536" w:rsidRPr="00216C35" w14:paraId="768863EA" w14:textId="77777777" w:rsidTr="00C64536">
        <w:trPr>
          <w:trHeight w:val="372"/>
          <w:tblHeader/>
        </w:trPr>
        <w:tc>
          <w:tcPr>
            <w:tcW w:w="1701" w:type="dxa"/>
            <w:shd w:val="clear" w:color="auto" w:fill="404040" w:themeFill="text1" w:themeFillTint="BF"/>
            <w:tcMar>
              <w:top w:w="57" w:type="dxa"/>
              <w:left w:w="113" w:type="dxa"/>
              <w:bottom w:w="57" w:type="dxa"/>
            </w:tcMar>
            <w:vAlign w:val="center"/>
          </w:tcPr>
          <w:p w14:paraId="49AF7FA0" w14:textId="77777777" w:rsidR="00C64536" w:rsidRPr="00216C35" w:rsidRDefault="00C64536" w:rsidP="00425B09">
            <w:pPr>
              <w:jc w:val="center"/>
              <w:rPr>
                <w:rFonts w:ascii="Verdana" w:hAnsi="Verdana" w:cs="Arial"/>
                <w:b/>
                <w:color w:val="FFFFFF" w:themeColor="background1"/>
                <w:sz w:val="20"/>
                <w:szCs w:val="20"/>
              </w:rPr>
            </w:pPr>
            <w:r w:rsidRPr="00216C35">
              <w:rPr>
                <w:rFonts w:ascii="Verdana" w:hAnsi="Verdana" w:cs="Arial"/>
                <w:b/>
                <w:color w:val="FFFFFF" w:themeColor="background1"/>
                <w:sz w:val="20"/>
                <w:szCs w:val="20"/>
              </w:rPr>
              <w:t>FECHA</w:t>
            </w:r>
          </w:p>
        </w:tc>
        <w:tc>
          <w:tcPr>
            <w:tcW w:w="1560" w:type="dxa"/>
            <w:shd w:val="clear" w:color="auto" w:fill="404040" w:themeFill="text1" w:themeFillTint="BF"/>
            <w:tcMar>
              <w:top w:w="57" w:type="dxa"/>
              <w:left w:w="113" w:type="dxa"/>
              <w:bottom w:w="57" w:type="dxa"/>
            </w:tcMar>
            <w:vAlign w:val="center"/>
          </w:tcPr>
          <w:p w14:paraId="6CC007D2" w14:textId="77777777" w:rsidR="00C64536" w:rsidRPr="00216C35" w:rsidRDefault="00C64536" w:rsidP="00425B09">
            <w:pPr>
              <w:jc w:val="center"/>
              <w:rPr>
                <w:rFonts w:ascii="Verdana" w:hAnsi="Verdana" w:cs="Arial"/>
                <w:b/>
                <w:color w:val="FFFFFF" w:themeColor="background1"/>
                <w:sz w:val="20"/>
                <w:szCs w:val="20"/>
              </w:rPr>
            </w:pPr>
            <w:r w:rsidRPr="00216C35">
              <w:rPr>
                <w:rFonts w:ascii="Verdana" w:hAnsi="Verdana" w:cs="Arial"/>
                <w:b/>
                <w:color w:val="FFFFFF" w:themeColor="background1"/>
                <w:sz w:val="20"/>
                <w:szCs w:val="20"/>
              </w:rPr>
              <w:t>VERSIÓN</w:t>
            </w:r>
          </w:p>
        </w:tc>
        <w:tc>
          <w:tcPr>
            <w:tcW w:w="3260" w:type="dxa"/>
            <w:shd w:val="clear" w:color="auto" w:fill="404040" w:themeFill="text1" w:themeFillTint="BF"/>
            <w:tcMar>
              <w:top w:w="57" w:type="dxa"/>
              <w:left w:w="113" w:type="dxa"/>
              <w:bottom w:w="57" w:type="dxa"/>
            </w:tcMar>
            <w:vAlign w:val="center"/>
          </w:tcPr>
          <w:p w14:paraId="1DF8F64E" w14:textId="77777777" w:rsidR="00C64536" w:rsidRPr="00216C35" w:rsidRDefault="00C64536" w:rsidP="00425B09">
            <w:pPr>
              <w:jc w:val="center"/>
              <w:rPr>
                <w:rFonts w:ascii="Verdana" w:hAnsi="Verdana" w:cs="Arial"/>
                <w:b/>
                <w:color w:val="FFFFFF" w:themeColor="background1"/>
                <w:sz w:val="20"/>
                <w:szCs w:val="20"/>
              </w:rPr>
            </w:pPr>
            <w:r w:rsidRPr="00216C35">
              <w:rPr>
                <w:rFonts w:ascii="Verdana" w:hAnsi="Verdana" w:cs="Arial"/>
                <w:b/>
                <w:color w:val="FFFFFF" w:themeColor="background1"/>
                <w:sz w:val="20"/>
                <w:szCs w:val="20"/>
              </w:rPr>
              <w:t>DESCRIPCIÓN DEL CAMBIO</w:t>
            </w:r>
          </w:p>
        </w:tc>
        <w:tc>
          <w:tcPr>
            <w:tcW w:w="2253" w:type="dxa"/>
            <w:shd w:val="clear" w:color="auto" w:fill="404040" w:themeFill="text1" w:themeFillTint="BF"/>
            <w:tcMar>
              <w:top w:w="57" w:type="dxa"/>
              <w:left w:w="113" w:type="dxa"/>
              <w:bottom w:w="57" w:type="dxa"/>
            </w:tcMar>
            <w:vAlign w:val="center"/>
          </w:tcPr>
          <w:p w14:paraId="730DE147" w14:textId="77777777" w:rsidR="00C64536" w:rsidRPr="00216C35" w:rsidRDefault="00C64536" w:rsidP="00425B09">
            <w:pPr>
              <w:jc w:val="center"/>
              <w:rPr>
                <w:rFonts w:ascii="Verdana" w:hAnsi="Verdana" w:cs="Arial"/>
                <w:b/>
                <w:color w:val="FFFFFF" w:themeColor="background1"/>
                <w:sz w:val="20"/>
                <w:szCs w:val="20"/>
              </w:rPr>
            </w:pPr>
            <w:r w:rsidRPr="00216C35">
              <w:rPr>
                <w:rFonts w:ascii="Verdana" w:hAnsi="Verdana" w:cs="Arial"/>
                <w:b/>
                <w:color w:val="FFFFFF" w:themeColor="background1"/>
                <w:sz w:val="20"/>
                <w:szCs w:val="20"/>
              </w:rPr>
              <w:t>ASESOR SUG</w:t>
            </w:r>
          </w:p>
        </w:tc>
      </w:tr>
      <w:tr w:rsidR="00C64536" w:rsidRPr="00216C35" w14:paraId="7E083439" w14:textId="77777777" w:rsidTr="00425B09">
        <w:trPr>
          <w:trHeight w:val="1138"/>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96E036A"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12-11-2015</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C85D9A4"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4</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5FB4423" w14:textId="77777777" w:rsidR="00C64536" w:rsidRPr="00216C35" w:rsidRDefault="00C64536" w:rsidP="00425B09">
            <w:pPr>
              <w:rPr>
                <w:rFonts w:ascii="Verdana" w:hAnsi="Verdana" w:cs="Arial"/>
                <w:sz w:val="20"/>
                <w:szCs w:val="20"/>
              </w:rPr>
            </w:pPr>
            <w:r w:rsidRPr="00216C35">
              <w:rPr>
                <w:rFonts w:ascii="Verdana" w:hAnsi="Verdana" w:cs="Arial"/>
                <w:sz w:val="20"/>
                <w:szCs w:val="20"/>
              </w:rPr>
              <w:t>Se actualiza el procedimiento con los lineamientos del SUG.</w:t>
            </w:r>
          </w:p>
          <w:p w14:paraId="4371F192" w14:textId="77777777" w:rsidR="00C64536" w:rsidRPr="00216C35" w:rsidRDefault="00C64536" w:rsidP="00425B09">
            <w:pPr>
              <w:rPr>
                <w:rFonts w:ascii="Verdana" w:hAnsi="Verdana" w:cs="Arial"/>
                <w:sz w:val="20"/>
                <w:szCs w:val="20"/>
              </w:rPr>
            </w:pPr>
            <w:r w:rsidRPr="00216C35">
              <w:rPr>
                <w:rFonts w:ascii="Verdana" w:hAnsi="Verdana" w:cs="Arial"/>
                <w:sz w:val="20"/>
                <w:szCs w:val="20"/>
              </w:rPr>
              <w:t>Este documento viene del Mis 3.12.1 PRO003.</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54D3573" w14:textId="77777777" w:rsidR="00C64536" w:rsidRPr="00216C35" w:rsidRDefault="00C64536" w:rsidP="00425B09">
            <w:pPr>
              <w:rPr>
                <w:rFonts w:ascii="Verdana" w:hAnsi="Verdana" w:cs="Arial"/>
                <w:sz w:val="20"/>
                <w:szCs w:val="20"/>
              </w:rPr>
            </w:pPr>
            <w:r w:rsidRPr="00216C35">
              <w:rPr>
                <w:rFonts w:ascii="Verdana" w:hAnsi="Verdana" w:cs="Arial"/>
                <w:sz w:val="20"/>
                <w:szCs w:val="20"/>
              </w:rPr>
              <w:t>Sandra Calderón</w:t>
            </w:r>
          </w:p>
        </w:tc>
      </w:tr>
      <w:tr w:rsidR="00C64536" w:rsidRPr="00216C35" w14:paraId="5C0C472A" w14:textId="77777777" w:rsidTr="00863AEB">
        <w:trPr>
          <w:trHeight w:val="1298"/>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BC8586F"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02-12-2016</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FF55930"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5</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26B6F7D" w14:textId="77777777" w:rsidR="00C64536" w:rsidRPr="00216C35" w:rsidRDefault="00C64536" w:rsidP="00425B09">
            <w:pPr>
              <w:rPr>
                <w:rFonts w:ascii="Verdana" w:hAnsi="Verdana" w:cs="Arial"/>
                <w:sz w:val="20"/>
                <w:szCs w:val="20"/>
              </w:rPr>
            </w:pPr>
            <w:r w:rsidRPr="00216C35">
              <w:rPr>
                <w:rFonts w:ascii="Verdana" w:hAnsi="Verdana" w:cs="Arial"/>
                <w:sz w:val="20"/>
                <w:szCs w:val="20"/>
              </w:rPr>
              <w:t xml:space="preserve">Se incluyen los puntos de control en el procedimiento. </w:t>
            </w:r>
            <w:r w:rsidRPr="00216C35">
              <w:rPr>
                <w:rFonts w:ascii="Verdana" w:hAnsi="Verdana" w:cs="Arial"/>
                <w:b/>
                <w:color w:val="FF0000"/>
                <w:sz w:val="20"/>
                <w:szCs w:val="20"/>
              </w:rPr>
              <w:t>(PC)</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EA0DB5C" w14:textId="77777777" w:rsidR="00C64536" w:rsidRPr="00216C35" w:rsidRDefault="00C64536" w:rsidP="00425B09">
            <w:pPr>
              <w:rPr>
                <w:rFonts w:ascii="Verdana" w:hAnsi="Verdana" w:cs="Arial"/>
                <w:sz w:val="20"/>
                <w:szCs w:val="20"/>
              </w:rPr>
            </w:pPr>
            <w:r w:rsidRPr="00216C35">
              <w:rPr>
                <w:rFonts w:ascii="Verdana" w:hAnsi="Verdana" w:cs="Arial"/>
                <w:sz w:val="20"/>
                <w:szCs w:val="20"/>
              </w:rPr>
              <w:t>Catherine Cifuentes</w:t>
            </w:r>
          </w:p>
        </w:tc>
      </w:tr>
      <w:tr w:rsidR="00C64536" w:rsidRPr="00216C35" w14:paraId="1D8C9BEE" w14:textId="77777777" w:rsidTr="00425B09">
        <w:trPr>
          <w:trHeight w:val="499"/>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E1301EE"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lastRenderedPageBreak/>
              <w:t>31-05-2018</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A3DE1FA"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5</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312F77B" w14:textId="77777777" w:rsidR="00C64536" w:rsidRPr="00216C35" w:rsidRDefault="00C64536" w:rsidP="00425B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s="Arial"/>
                <w:sz w:val="20"/>
                <w:szCs w:val="20"/>
              </w:rPr>
            </w:pPr>
            <w:r w:rsidRPr="00216C35">
              <w:rPr>
                <w:rFonts w:ascii="Verdana" w:hAnsi="Verdana" w:cs="Arial"/>
                <w:sz w:val="20"/>
                <w:szCs w:val="20"/>
                <w:lang w:eastAsia="es-CO"/>
              </w:rPr>
              <w:t>Teniendo en cuenta la articulación de los procesos Mis.3.12 y Est.1.2 se deja la misma versión, pero se cambia la fecha del documento. Lo anterior en cumplimiento a lo definido en el Modelo de Operación por procesos.</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9AD0459" w14:textId="77777777" w:rsidR="00C64536" w:rsidRPr="00216C35" w:rsidRDefault="00C64536" w:rsidP="00425B09">
            <w:pPr>
              <w:rPr>
                <w:rFonts w:ascii="Verdana" w:hAnsi="Verdana" w:cs="Arial"/>
                <w:sz w:val="20"/>
                <w:szCs w:val="20"/>
              </w:rPr>
            </w:pPr>
            <w:r w:rsidRPr="00216C35">
              <w:rPr>
                <w:rFonts w:ascii="Verdana" w:hAnsi="Verdana" w:cs="Arial"/>
                <w:sz w:val="20"/>
                <w:szCs w:val="20"/>
              </w:rPr>
              <w:t>Catherine Cifuentes</w:t>
            </w:r>
          </w:p>
        </w:tc>
      </w:tr>
      <w:tr w:rsidR="00C64536" w:rsidRPr="00216C35" w14:paraId="27178208" w14:textId="77777777" w:rsidTr="00425B09">
        <w:trPr>
          <w:trHeight w:val="499"/>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646CBE2"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23-11-2020</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5086F72" w14:textId="77777777" w:rsidR="00C64536" w:rsidRPr="00216C35" w:rsidRDefault="00C64536" w:rsidP="00425B09">
            <w:pPr>
              <w:jc w:val="center"/>
              <w:rPr>
                <w:rFonts w:ascii="Verdana" w:hAnsi="Verdana" w:cs="Arial"/>
                <w:sz w:val="20"/>
                <w:szCs w:val="20"/>
              </w:rPr>
            </w:pPr>
            <w:r w:rsidRPr="00216C35">
              <w:rPr>
                <w:rFonts w:ascii="Verdana" w:hAnsi="Verdana" w:cs="Arial"/>
                <w:sz w:val="20"/>
                <w:szCs w:val="20"/>
              </w:rPr>
              <w:t>6</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FA85A28" w14:textId="77777777" w:rsidR="00C64536" w:rsidRPr="00216C35" w:rsidRDefault="00C64536" w:rsidP="00425B09">
            <w:pPr>
              <w:jc w:val="both"/>
              <w:rPr>
                <w:rFonts w:ascii="Verdana" w:hAnsi="Verdana" w:cs="Arial"/>
                <w:sz w:val="20"/>
                <w:szCs w:val="20"/>
              </w:rPr>
            </w:pPr>
            <w:r w:rsidRPr="00216C35">
              <w:rPr>
                <w:rFonts w:ascii="Verdana" w:hAnsi="Verdana" w:cs="Arial"/>
                <w:sz w:val="20"/>
                <w:szCs w:val="20"/>
              </w:rPr>
              <w:t>Teniendo en cuenta el cambio del formato para los procedimientos, se efectúa el respectivo ajuste y se actualiza el procedimiento</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8978008" w14:textId="77777777" w:rsidR="00C64536" w:rsidRPr="00216C35" w:rsidRDefault="00C64536" w:rsidP="00425B09">
            <w:pPr>
              <w:rPr>
                <w:rFonts w:ascii="Verdana" w:hAnsi="Verdana" w:cs="Arial"/>
                <w:sz w:val="20"/>
                <w:szCs w:val="20"/>
              </w:rPr>
            </w:pPr>
            <w:r w:rsidRPr="00216C35">
              <w:rPr>
                <w:rFonts w:ascii="Verdana" w:hAnsi="Verdana" w:cs="Arial"/>
                <w:sz w:val="20"/>
                <w:szCs w:val="20"/>
              </w:rPr>
              <w:t>Claudia Umbarila Rodríguez</w:t>
            </w:r>
          </w:p>
        </w:tc>
      </w:tr>
    </w:tbl>
    <w:p w14:paraId="4BE43F8D" w14:textId="66882BCB" w:rsidR="00C64536" w:rsidRDefault="00C64536" w:rsidP="00C64536">
      <w:pPr>
        <w:jc w:val="both"/>
        <w:rPr>
          <w:rFonts w:ascii="Verdana" w:hAnsi="Verdana" w:cs="Arial"/>
          <w:b/>
          <w:sz w:val="20"/>
          <w:szCs w:val="20"/>
        </w:rPr>
      </w:pPr>
    </w:p>
    <w:p w14:paraId="0E66EB7A" w14:textId="77777777" w:rsidR="00C64536" w:rsidRPr="00216C35" w:rsidRDefault="00C64536" w:rsidP="00C64536">
      <w:pPr>
        <w:numPr>
          <w:ilvl w:val="0"/>
          <w:numId w:val="33"/>
        </w:numPr>
        <w:spacing w:after="0" w:line="240" w:lineRule="auto"/>
        <w:jc w:val="both"/>
        <w:rPr>
          <w:rFonts w:ascii="Verdana" w:hAnsi="Verdana" w:cs="Arial"/>
          <w:b/>
          <w:sz w:val="20"/>
          <w:szCs w:val="20"/>
        </w:rPr>
      </w:pPr>
      <w:r w:rsidRPr="00216C35">
        <w:rPr>
          <w:rFonts w:ascii="Verdana" w:hAnsi="Verdana" w:cs="Arial"/>
          <w:b/>
          <w:sz w:val="20"/>
          <w:szCs w:val="20"/>
        </w:rPr>
        <w:t>APROBACIÓN</w:t>
      </w:r>
    </w:p>
    <w:p w14:paraId="1D646656" w14:textId="77777777" w:rsidR="00C64536" w:rsidRPr="00216C35" w:rsidRDefault="00C64536" w:rsidP="00C64536">
      <w:pPr>
        <w:jc w:val="both"/>
        <w:rPr>
          <w:rFonts w:ascii="Verdana" w:hAnsi="Verdana" w:cs="Arial"/>
          <w:b/>
          <w:sz w:val="20"/>
          <w:szCs w:val="20"/>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C64536" w:rsidRPr="00216C35" w14:paraId="561E1374" w14:textId="77777777" w:rsidTr="00C64536">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FB6C1DE" w14:textId="77777777" w:rsidR="00C64536" w:rsidRPr="00216C35" w:rsidRDefault="00C64536" w:rsidP="00425B09">
            <w:pPr>
              <w:pStyle w:val="Piedepgina"/>
              <w:ind w:right="360"/>
              <w:jc w:val="both"/>
              <w:rPr>
                <w:rFonts w:ascii="Verdana" w:hAnsi="Verdana" w:cs="Arial"/>
                <w:b/>
                <w:color w:val="FFFFFF" w:themeColor="background1"/>
                <w:sz w:val="20"/>
                <w:szCs w:val="20"/>
              </w:rPr>
            </w:pPr>
            <w:r w:rsidRPr="00216C35">
              <w:rPr>
                <w:rFonts w:ascii="Verdana" w:hAnsi="Verdana" w:cs="Arial"/>
                <w:b/>
                <w:color w:val="FFFFFF" w:themeColor="background1"/>
                <w:sz w:val="20"/>
                <w:szCs w:val="20"/>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382636"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Nombre: </w:t>
            </w:r>
            <w:r w:rsidRPr="00216C35">
              <w:rPr>
                <w:rFonts w:ascii="Verdana" w:hAnsi="Verdana" w:cs="Arial"/>
                <w:i/>
                <w:sz w:val="20"/>
                <w:szCs w:val="20"/>
              </w:rPr>
              <w:t>Manuel Fernando Ruiz Pedraza</w:t>
            </w:r>
          </w:p>
          <w:p w14:paraId="321EA0D0" w14:textId="77777777" w:rsidR="00C64536" w:rsidRPr="00216C35" w:rsidRDefault="00C64536" w:rsidP="00425B09">
            <w:pPr>
              <w:pStyle w:val="Piedepgina"/>
              <w:tabs>
                <w:tab w:val="left" w:pos="4536"/>
              </w:tabs>
              <w:ind w:right="71"/>
              <w:jc w:val="both"/>
              <w:rPr>
                <w:rFonts w:ascii="Verdana" w:hAnsi="Verdana" w:cs="Arial"/>
                <w:b/>
                <w:sz w:val="20"/>
                <w:szCs w:val="20"/>
              </w:rPr>
            </w:pPr>
            <w:r w:rsidRPr="00216C35">
              <w:rPr>
                <w:rFonts w:ascii="Verdana" w:hAnsi="Verdana" w:cs="Arial"/>
                <w:b/>
                <w:sz w:val="20"/>
                <w:szCs w:val="20"/>
              </w:rPr>
              <w:t xml:space="preserve">Cargo:    </w:t>
            </w:r>
            <w:r w:rsidRPr="00216C35">
              <w:rPr>
                <w:rFonts w:ascii="Verdana" w:hAnsi="Verdana" w:cs="Arial"/>
                <w:i/>
                <w:sz w:val="20"/>
                <w:szCs w:val="20"/>
              </w:rPr>
              <w:t>Profesional Especializado</w:t>
            </w:r>
          </w:p>
          <w:p w14:paraId="5C0C1212"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Fecha:    </w:t>
            </w:r>
            <w:r w:rsidRPr="00216C35">
              <w:rPr>
                <w:rFonts w:ascii="Verdana" w:hAnsi="Verdana" w:cs="Arial"/>
                <w:i/>
                <w:sz w:val="20"/>
                <w:szCs w:val="20"/>
              </w:rPr>
              <w:t>21-09-2020</w:t>
            </w:r>
          </w:p>
        </w:tc>
      </w:tr>
      <w:tr w:rsidR="00C64536" w:rsidRPr="00216C35" w14:paraId="7F029752" w14:textId="77777777" w:rsidTr="00C64536">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ADD3DF4" w14:textId="77777777" w:rsidR="00C64536" w:rsidRPr="00216C35" w:rsidRDefault="00C64536" w:rsidP="00425B09">
            <w:pPr>
              <w:pStyle w:val="Piedepgina"/>
              <w:ind w:right="360"/>
              <w:jc w:val="both"/>
              <w:rPr>
                <w:rFonts w:ascii="Verdana" w:hAnsi="Verdana" w:cs="Arial"/>
                <w:b/>
                <w:color w:val="FFFFFF" w:themeColor="background1"/>
                <w:sz w:val="20"/>
                <w:szCs w:val="20"/>
              </w:rPr>
            </w:pPr>
            <w:r w:rsidRPr="00216C35">
              <w:rPr>
                <w:rFonts w:ascii="Verdana" w:hAnsi="Verdana" w:cs="Arial"/>
                <w:b/>
                <w:color w:val="FFFFFF" w:themeColor="background1"/>
                <w:sz w:val="20"/>
                <w:szCs w:val="20"/>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749E9A4C"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Nombre: </w:t>
            </w:r>
            <w:r w:rsidRPr="00216C35">
              <w:rPr>
                <w:rFonts w:ascii="Verdana" w:hAnsi="Verdana" w:cs="Arial"/>
                <w:i/>
                <w:sz w:val="20"/>
                <w:szCs w:val="20"/>
              </w:rPr>
              <w:t>Lizeth Camila Erazo Álvarez</w:t>
            </w:r>
          </w:p>
          <w:p w14:paraId="03923B97" w14:textId="77777777" w:rsidR="00C64536" w:rsidRPr="00216C35" w:rsidRDefault="00C64536" w:rsidP="00425B09">
            <w:pPr>
              <w:pStyle w:val="Piedepgina"/>
              <w:tabs>
                <w:tab w:val="left" w:pos="4536"/>
              </w:tabs>
              <w:ind w:right="71"/>
              <w:jc w:val="both"/>
              <w:rPr>
                <w:rFonts w:ascii="Verdana" w:hAnsi="Verdana" w:cs="Arial"/>
                <w:b/>
                <w:sz w:val="20"/>
                <w:szCs w:val="20"/>
              </w:rPr>
            </w:pPr>
            <w:r w:rsidRPr="00216C35">
              <w:rPr>
                <w:rFonts w:ascii="Verdana" w:hAnsi="Verdana" w:cs="Arial"/>
                <w:b/>
                <w:sz w:val="20"/>
                <w:szCs w:val="20"/>
              </w:rPr>
              <w:t xml:space="preserve">Cargo: </w:t>
            </w:r>
            <w:proofErr w:type="gramStart"/>
            <w:r w:rsidRPr="00216C35">
              <w:rPr>
                <w:rFonts w:ascii="Verdana" w:hAnsi="Verdana" w:cs="Arial"/>
                <w:i/>
                <w:sz w:val="20"/>
                <w:szCs w:val="20"/>
              </w:rPr>
              <w:t>Subdirectora</w:t>
            </w:r>
            <w:proofErr w:type="gramEnd"/>
            <w:r w:rsidRPr="00216C35">
              <w:rPr>
                <w:rFonts w:ascii="Verdana" w:hAnsi="Verdana" w:cs="Arial"/>
                <w:i/>
                <w:sz w:val="20"/>
                <w:szCs w:val="20"/>
              </w:rPr>
              <w:t xml:space="preserve"> Financiamiento Externo de la Nación</w:t>
            </w:r>
          </w:p>
          <w:p w14:paraId="1C04CB93"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Fecha: </w:t>
            </w:r>
            <w:r w:rsidRPr="00216C35">
              <w:rPr>
                <w:rFonts w:ascii="Verdana" w:hAnsi="Verdana" w:cs="Arial"/>
                <w:i/>
                <w:sz w:val="20"/>
                <w:szCs w:val="20"/>
              </w:rPr>
              <w:t>11-11-2020</w:t>
            </w:r>
            <w:r w:rsidRPr="00216C35">
              <w:rPr>
                <w:rFonts w:ascii="Verdana" w:hAnsi="Verdana" w:cs="Arial"/>
                <w:b/>
                <w:sz w:val="20"/>
                <w:szCs w:val="20"/>
              </w:rPr>
              <w:t xml:space="preserve">  </w:t>
            </w:r>
          </w:p>
        </w:tc>
      </w:tr>
      <w:tr w:rsidR="00C64536" w:rsidRPr="00216C35" w14:paraId="645F1834" w14:textId="77777777" w:rsidTr="00C64536">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21742B96" w14:textId="77777777" w:rsidR="00C64536" w:rsidRPr="00216C35" w:rsidRDefault="00C64536" w:rsidP="00425B09">
            <w:pPr>
              <w:pStyle w:val="Piedepgina"/>
              <w:ind w:right="360"/>
              <w:jc w:val="both"/>
              <w:rPr>
                <w:rFonts w:ascii="Verdana" w:hAnsi="Verdana" w:cs="Arial"/>
                <w:b/>
                <w:color w:val="FFFFFF" w:themeColor="background1"/>
                <w:sz w:val="20"/>
                <w:szCs w:val="20"/>
              </w:rPr>
            </w:pPr>
            <w:r w:rsidRPr="00216C35">
              <w:rPr>
                <w:rFonts w:ascii="Verdana" w:hAnsi="Verdana" w:cs="Arial"/>
                <w:b/>
                <w:color w:val="FFFFFF" w:themeColor="background1"/>
                <w:sz w:val="20"/>
                <w:szCs w:val="20"/>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00B8EAA5"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Nombre: </w:t>
            </w:r>
            <w:r w:rsidRPr="00216C35">
              <w:rPr>
                <w:rFonts w:ascii="Verdana" w:hAnsi="Verdana" w:cs="Arial"/>
                <w:i/>
                <w:sz w:val="20"/>
                <w:szCs w:val="20"/>
              </w:rPr>
              <w:t>Lizeth Camila Erazo Álvarez</w:t>
            </w:r>
          </w:p>
          <w:p w14:paraId="510E648D" w14:textId="77777777" w:rsidR="00C64536" w:rsidRPr="00216C35" w:rsidRDefault="00C64536" w:rsidP="00425B09">
            <w:pPr>
              <w:pStyle w:val="Piedepgina"/>
              <w:tabs>
                <w:tab w:val="center" w:pos="4325"/>
              </w:tabs>
              <w:ind w:right="-70"/>
              <w:jc w:val="both"/>
              <w:rPr>
                <w:rFonts w:ascii="Verdana" w:hAnsi="Verdana" w:cs="Arial"/>
                <w:b/>
                <w:sz w:val="20"/>
                <w:szCs w:val="20"/>
              </w:rPr>
            </w:pPr>
            <w:r w:rsidRPr="00216C35">
              <w:rPr>
                <w:rFonts w:ascii="Verdana" w:hAnsi="Verdana" w:cs="Arial"/>
                <w:b/>
                <w:sz w:val="20"/>
                <w:szCs w:val="20"/>
              </w:rPr>
              <w:t xml:space="preserve">Cargo: </w:t>
            </w:r>
            <w:proofErr w:type="gramStart"/>
            <w:r w:rsidRPr="00216C35">
              <w:rPr>
                <w:rFonts w:ascii="Verdana" w:hAnsi="Verdana" w:cs="Arial"/>
                <w:i/>
                <w:sz w:val="20"/>
                <w:szCs w:val="20"/>
              </w:rPr>
              <w:t>Subdirectora</w:t>
            </w:r>
            <w:proofErr w:type="gramEnd"/>
            <w:r w:rsidRPr="00216C35">
              <w:rPr>
                <w:rFonts w:ascii="Verdana" w:hAnsi="Verdana" w:cs="Arial"/>
                <w:i/>
                <w:sz w:val="20"/>
                <w:szCs w:val="20"/>
              </w:rPr>
              <w:t xml:space="preserve"> Financiamiento Externo de la Nación</w:t>
            </w:r>
          </w:p>
          <w:p w14:paraId="3034604C" w14:textId="77777777" w:rsidR="00C64536" w:rsidRPr="00216C35" w:rsidRDefault="00C64536" w:rsidP="00425B09">
            <w:pPr>
              <w:pStyle w:val="Piedepgina"/>
              <w:ind w:right="360"/>
              <w:jc w:val="both"/>
              <w:rPr>
                <w:rFonts w:ascii="Verdana" w:hAnsi="Verdana" w:cs="Arial"/>
                <w:b/>
                <w:sz w:val="20"/>
                <w:szCs w:val="20"/>
              </w:rPr>
            </w:pPr>
            <w:r w:rsidRPr="00216C35">
              <w:rPr>
                <w:rFonts w:ascii="Verdana" w:hAnsi="Verdana" w:cs="Arial"/>
                <w:b/>
                <w:sz w:val="20"/>
                <w:szCs w:val="20"/>
              </w:rPr>
              <w:t xml:space="preserve">Fecha: </w:t>
            </w:r>
            <w:r w:rsidRPr="00216C35">
              <w:rPr>
                <w:rFonts w:ascii="Verdana" w:hAnsi="Verdana" w:cs="Arial"/>
                <w:i/>
                <w:sz w:val="20"/>
                <w:szCs w:val="20"/>
              </w:rPr>
              <w:t>23-11-2020</w:t>
            </w:r>
          </w:p>
        </w:tc>
      </w:tr>
    </w:tbl>
    <w:p w14:paraId="333C3E3D" w14:textId="77777777" w:rsidR="00BB4EAC" w:rsidRPr="00216C35" w:rsidRDefault="00BB4EAC" w:rsidP="00C64536">
      <w:pPr>
        <w:rPr>
          <w:rFonts w:ascii="Verdana" w:hAnsi="Verdana"/>
          <w:sz w:val="20"/>
          <w:szCs w:val="20"/>
        </w:rPr>
      </w:pPr>
    </w:p>
    <w:sectPr w:rsidR="00BB4EAC" w:rsidRPr="00216C35" w:rsidSect="009A384B">
      <w:headerReference w:type="default" r:id="rId14"/>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E683" w14:textId="77777777" w:rsidR="00541055" w:rsidRDefault="00541055" w:rsidP="00FF09A0">
      <w:pPr>
        <w:spacing w:after="0" w:line="240" w:lineRule="auto"/>
      </w:pPr>
      <w:r>
        <w:separator/>
      </w:r>
    </w:p>
  </w:endnote>
  <w:endnote w:type="continuationSeparator" w:id="0">
    <w:p w14:paraId="6114737B" w14:textId="77777777" w:rsidR="00541055" w:rsidRDefault="00541055"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4D6" w14:textId="77777777" w:rsidR="00541055" w:rsidRDefault="00541055" w:rsidP="00FF09A0">
      <w:pPr>
        <w:spacing w:after="0" w:line="240" w:lineRule="auto"/>
      </w:pPr>
      <w:r>
        <w:separator/>
      </w:r>
    </w:p>
  </w:footnote>
  <w:footnote w:type="continuationSeparator" w:id="0">
    <w:p w14:paraId="25E6ED52" w14:textId="77777777" w:rsidR="00541055" w:rsidRDefault="00541055"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80"/>
      <w:gridCol w:w="567"/>
      <w:gridCol w:w="160"/>
      <w:gridCol w:w="901"/>
      <w:gridCol w:w="992"/>
    </w:tblGrid>
    <w:tr w:rsidR="00A4099A" w:rsidRPr="00DB369A" w14:paraId="2EB7E5C7" w14:textId="77777777" w:rsidTr="00A4099A">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3FE4" w14:textId="77777777" w:rsidR="00A4099A" w:rsidRPr="00DB369A" w:rsidRDefault="00A4099A" w:rsidP="00A4099A">
          <w:pPr>
            <w:spacing w:after="0" w:line="240" w:lineRule="auto"/>
            <w:rPr>
              <w:rFonts w:ascii="Verdana" w:eastAsia="Times New Roman" w:hAnsi="Verdana" w:cs="Calibri"/>
              <w:color w:val="000000"/>
              <w:sz w:val="18"/>
              <w:szCs w:val="18"/>
              <w:lang w:eastAsia="es-MX"/>
            </w:rPr>
          </w:pPr>
          <w:r>
            <w:rPr>
              <w:rFonts w:ascii="Calibri" w:eastAsia="Times New Roman" w:hAnsi="Calibri" w:cs="Calibri"/>
              <w:noProof/>
              <w:color w:val="000000"/>
              <w:sz w:val="24"/>
              <w:szCs w:val="24"/>
              <w:lang w:eastAsia="es-MX"/>
            </w:rPr>
            <w:drawing>
              <wp:anchor distT="0" distB="0" distL="114300" distR="114300" simplePos="0" relativeHeight="251672576" behindDoc="0" locked="0" layoutInCell="1" allowOverlap="1" wp14:anchorId="1A098E4B" wp14:editId="7BA48033">
                <wp:simplePos x="0" y="0"/>
                <wp:positionH relativeFrom="column">
                  <wp:posOffset>33655</wp:posOffset>
                </wp:positionH>
                <wp:positionV relativeFrom="paragraph">
                  <wp:posOffset>-8255</wp:posOffset>
                </wp:positionV>
                <wp:extent cx="645160" cy="460375"/>
                <wp:effectExtent l="0" t="0" r="2540" b="0"/>
                <wp:wrapNone/>
                <wp:docPr id="1575903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575903420"/>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DB369A">
            <w:rPr>
              <w:rFonts w:ascii="Verdana" w:eastAsia="Times New Roman"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24280797" w14:textId="66835DBC" w:rsidR="00A4099A" w:rsidRPr="00B8644A" w:rsidRDefault="00A4099A" w:rsidP="00A4099A">
          <w:pPr>
            <w:spacing w:after="0" w:line="240" w:lineRule="auto"/>
            <w:jc w:val="center"/>
            <w:rPr>
              <w:rFonts w:ascii="Verdana" w:eastAsia="Times New Roman" w:hAnsi="Verdana" w:cs="Calibri"/>
              <w:b/>
              <w:bCs/>
              <w:color w:val="000000"/>
              <w:sz w:val="24"/>
              <w:szCs w:val="24"/>
              <w:lang w:eastAsia="es-MX"/>
            </w:rPr>
          </w:pPr>
          <w:r w:rsidRPr="00DB369A">
            <w:rPr>
              <w:rFonts w:ascii="Verdana" w:eastAsia="Times New Roman" w:hAnsi="Verdana" w:cs="Calibri"/>
              <w:color w:val="000000"/>
              <w:sz w:val="24"/>
              <w:szCs w:val="24"/>
              <w:lang w:eastAsia="es-MX"/>
            </w:rPr>
            <w:t> </w:t>
          </w:r>
          <w:r w:rsidR="00B8644A" w:rsidRPr="00B8644A">
            <w:rPr>
              <w:rFonts w:ascii="Verdana" w:hAnsi="Verdana" w:cs="Arial"/>
              <w:b/>
              <w:sz w:val="24"/>
              <w:szCs w:val="24"/>
            </w:rPr>
            <w:t xml:space="preserve">Preparación Informes 18 K </w:t>
          </w:r>
          <w:proofErr w:type="spellStart"/>
          <w:r w:rsidR="00B8644A" w:rsidRPr="00B8644A">
            <w:rPr>
              <w:rFonts w:ascii="Verdana" w:hAnsi="Verdana" w:cs="Arial"/>
              <w:b/>
              <w:sz w:val="24"/>
              <w:szCs w:val="24"/>
            </w:rPr>
            <w:t>Japan</w:t>
          </w:r>
          <w:proofErr w:type="spellEnd"/>
          <w:r w:rsidR="00B8644A" w:rsidRPr="00B8644A">
            <w:rPr>
              <w:rFonts w:ascii="Verdana" w:hAnsi="Verdana" w:cs="Arial"/>
              <w:b/>
              <w:sz w:val="24"/>
              <w:szCs w:val="24"/>
            </w:rPr>
            <w:t xml:space="preserve"> </w:t>
          </w:r>
          <w:proofErr w:type="spellStart"/>
          <w:r w:rsidR="00B8644A" w:rsidRPr="00B8644A">
            <w:rPr>
              <w:rFonts w:ascii="Verdana" w:hAnsi="Verdana" w:cs="Arial"/>
              <w:b/>
              <w:sz w:val="24"/>
              <w:szCs w:val="24"/>
            </w:rPr>
            <w:t>Securities</w:t>
          </w:r>
          <w:proofErr w:type="spellEnd"/>
          <w:r w:rsidR="00B8644A" w:rsidRPr="00B8644A">
            <w:rPr>
              <w:rFonts w:ascii="Verdana" w:hAnsi="Verdana" w:cs="Arial"/>
              <w:b/>
              <w:sz w:val="24"/>
              <w:szCs w:val="24"/>
            </w:rPr>
            <w:t xml:space="preserve"> </w:t>
          </w:r>
          <w:proofErr w:type="spellStart"/>
          <w:r w:rsidR="00B8644A" w:rsidRPr="00B8644A">
            <w:rPr>
              <w:rFonts w:ascii="Verdana" w:hAnsi="Verdana" w:cs="Arial"/>
              <w:b/>
              <w:sz w:val="24"/>
              <w:szCs w:val="24"/>
            </w:rPr>
            <w:t>Report</w:t>
          </w:r>
          <w:proofErr w:type="spellEnd"/>
          <w:r w:rsidR="00B8644A" w:rsidRPr="00B8644A">
            <w:rPr>
              <w:rFonts w:ascii="Verdana" w:hAnsi="Verdana" w:cs="Arial"/>
              <w:b/>
              <w:sz w:val="24"/>
              <w:szCs w:val="24"/>
            </w:rPr>
            <w:t xml:space="preserve"> y EMTN</w:t>
          </w:r>
        </w:p>
      </w:tc>
    </w:tr>
    <w:tr w:rsidR="00A4099A" w:rsidRPr="00DB369A" w14:paraId="29718056" w14:textId="77777777" w:rsidTr="00A4099A">
      <w:trPr>
        <w:trHeight w:val="120"/>
      </w:trPr>
      <w:tc>
        <w:tcPr>
          <w:tcW w:w="1277" w:type="dxa"/>
          <w:tcBorders>
            <w:top w:val="nil"/>
            <w:left w:val="nil"/>
            <w:bottom w:val="nil"/>
            <w:right w:val="nil"/>
          </w:tcBorders>
          <w:shd w:val="clear" w:color="auto" w:fill="auto"/>
          <w:noWrap/>
          <w:vAlign w:val="center"/>
          <w:hideMark/>
        </w:tcPr>
        <w:p w14:paraId="5FF6C66D" w14:textId="77777777" w:rsidR="00A4099A" w:rsidRPr="00B8644A" w:rsidRDefault="00A4099A" w:rsidP="00A4099A">
          <w:pPr>
            <w:spacing w:after="0" w:line="240" w:lineRule="auto"/>
            <w:jc w:val="center"/>
            <w:rPr>
              <w:rFonts w:ascii="Verdana" w:eastAsia="Times New Roman" w:hAnsi="Verdana" w:cs="Calibri"/>
              <w:color w:val="000000"/>
              <w:sz w:val="18"/>
              <w:szCs w:val="18"/>
              <w:lang w:eastAsia="es-MX"/>
            </w:rPr>
          </w:pPr>
        </w:p>
      </w:tc>
      <w:tc>
        <w:tcPr>
          <w:tcW w:w="2126" w:type="dxa"/>
          <w:tcBorders>
            <w:top w:val="nil"/>
            <w:left w:val="nil"/>
            <w:bottom w:val="nil"/>
            <w:right w:val="nil"/>
          </w:tcBorders>
          <w:shd w:val="clear" w:color="auto" w:fill="auto"/>
          <w:noWrap/>
          <w:vAlign w:val="center"/>
          <w:hideMark/>
        </w:tcPr>
        <w:p w14:paraId="19273A36"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160" w:type="dxa"/>
          <w:tcBorders>
            <w:top w:val="nil"/>
            <w:left w:val="nil"/>
            <w:bottom w:val="nil"/>
            <w:right w:val="nil"/>
          </w:tcBorders>
          <w:shd w:val="clear" w:color="auto" w:fill="auto"/>
          <w:noWrap/>
          <w:vAlign w:val="center"/>
          <w:hideMark/>
        </w:tcPr>
        <w:p w14:paraId="10F0F1B4"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995" w:type="dxa"/>
          <w:tcBorders>
            <w:top w:val="nil"/>
            <w:left w:val="nil"/>
            <w:bottom w:val="nil"/>
            <w:right w:val="nil"/>
          </w:tcBorders>
          <w:shd w:val="clear" w:color="auto" w:fill="auto"/>
          <w:noWrap/>
          <w:vAlign w:val="center"/>
          <w:hideMark/>
        </w:tcPr>
        <w:p w14:paraId="06752FD4"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968" w:type="dxa"/>
          <w:tcBorders>
            <w:top w:val="nil"/>
            <w:left w:val="nil"/>
            <w:bottom w:val="nil"/>
            <w:right w:val="nil"/>
          </w:tcBorders>
          <w:shd w:val="clear" w:color="auto" w:fill="auto"/>
          <w:noWrap/>
          <w:vAlign w:val="center"/>
          <w:hideMark/>
        </w:tcPr>
        <w:p w14:paraId="58B89CA6"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166" w:type="dxa"/>
          <w:tcBorders>
            <w:top w:val="nil"/>
            <w:left w:val="nil"/>
            <w:bottom w:val="nil"/>
            <w:right w:val="nil"/>
          </w:tcBorders>
          <w:shd w:val="clear" w:color="auto" w:fill="auto"/>
          <w:noWrap/>
          <w:vAlign w:val="center"/>
          <w:hideMark/>
        </w:tcPr>
        <w:p w14:paraId="3D5E74D5"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1397" w:type="dxa"/>
          <w:gridSpan w:val="3"/>
          <w:tcBorders>
            <w:top w:val="nil"/>
            <w:left w:val="nil"/>
            <w:bottom w:val="nil"/>
            <w:right w:val="nil"/>
          </w:tcBorders>
          <w:shd w:val="clear" w:color="auto" w:fill="auto"/>
          <w:noWrap/>
          <w:vAlign w:val="center"/>
          <w:hideMark/>
        </w:tcPr>
        <w:p w14:paraId="6BB4D1C3"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567" w:type="dxa"/>
          <w:tcBorders>
            <w:top w:val="nil"/>
            <w:left w:val="nil"/>
            <w:bottom w:val="nil"/>
            <w:right w:val="nil"/>
          </w:tcBorders>
          <w:shd w:val="clear" w:color="auto" w:fill="auto"/>
          <w:noWrap/>
          <w:vAlign w:val="center"/>
          <w:hideMark/>
        </w:tcPr>
        <w:p w14:paraId="12E0237F"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160" w:type="dxa"/>
          <w:tcBorders>
            <w:top w:val="nil"/>
            <w:left w:val="nil"/>
            <w:bottom w:val="nil"/>
            <w:right w:val="nil"/>
          </w:tcBorders>
          <w:shd w:val="clear" w:color="auto" w:fill="auto"/>
          <w:noWrap/>
          <w:vAlign w:val="center"/>
          <w:hideMark/>
        </w:tcPr>
        <w:p w14:paraId="3BBE8A24"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832" w:type="dxa"/>
          <w:tcBorders>
            <w:top w:val="nil"/>
            <w:left w:val="nil"/>
            <w:bottom w:val="nil"/>
            <w:right w:val="nil"/>
          </w:tcBorders>
          <w:shd w:val="clear" w:color="auto" w:fill="auto"/>
          <w:noWrap/>
          <w:vAlign w:val="center"/>
          <w:hideMark/>
        </w:tcPr>
        <w:p w14:paraId="17C65A1A"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c>
        <w:tcPr>
          <w:tcW w:w="992" w:type="dxa"/>
          <w:tcBorders>
            <w:top w:val="nil"/>
            <w:left w:val="nil"/>
            <w:bottom w:val="nil"/>
            <w:right w:val="nil"/>
          </w:tcBorders>
          <w:shd w:val="clear" w:color="auto" w:fill="auto"/>
          <w:noWrap/>
          <w:vAlign w:val="center"/>
          <w:hideMark/>
        </w:tcPr>
        <w:p w14:paraId="2F7B54D0" w14:textId="77777777" w:rsidR="00A4099A" w:rsidRPr="00B8644A" w:rsidRDefault="00A4099A" w:rsidP="00A4099A">
          <w:pPr>
            <w:spacing w:after="0" w:line="240" w:lineRule="auto"/>
            <w:rPr>
              <w:rFonts w:ascii="Times New Roman" w:eastAsia="Times New Roman" w:hAnsi="Times New Roman" w:cs="Times New Roman"/>
              <w:sz w:val="18"/>
              <w:szCs w:val="18"/>
              <w:lang w:eastAsia="es-MX"/>
            </w:rPr>
          </w:pPr>
        </w:p>
      </w:tc>
    </w:tr>
    <w:tr w:rsidR="00A4099A" w:rsidRPr="00DB369A" w14:paraId="174DAD99" w14:textId="77777777" w:rsidTr="00A4099A">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35BE" w14:textId="77777777" w:rsidR="00A4099A" w:rsidRPr="00B8644A" w:rsidRDefault="00A4099A" w:rsidP="00A4099A">
          <w:pPr>
            <w:spacing w:after="0" w:line="240" w:lineRule="auto"/>
            <w:rPr>
              <w:rFonts w:ascii="Verdana" w:eastAsia="Times New Roman" w:hAnsi="Verdana" w:cs="Calibri"/>
              <w:b/>
              <w:bCs/>
              <w:color w:val="000000"/>
              <w:sz w:val="18"/>
              <w:szCs w:val="18"/>
              <w:lang w:eastAsia="es-MX"/>
            </w:rPr>
          </w:pPr>
          <w:r w:rsidRPr="00B8644A">
            <w:rPr>
              <w:rFonts w:ascii="Verdana" w:eastAsia="Times New Roman" w:hAnsi="Verdana" w:cs="Calibri"/>
              <w:b/>
              <w:bCs/>
              <w:color w:val="000000"/>
              <w:sz w:val="18"/>
              <w:szCs w:val="18"/>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FB6CFA" w14:textId="6BE183B5" w:rsidR="00A4099A" w:rsidRPr="00B8644A" w:rsidRDefault="00A4099A" w:rsidP="00A4099A">
          <w:pPr>
            <w:spacing w:after="0" w:line="240" w:lineRule="auto"/>
            <w:rPr>
              <w:rFonts w:ascii="Verdana" w:eastAsia="Times New Roman" w:hAnsi="Verdana" w:cs="Calibri"/>
              <w:color w:val="000000"/>
              <w:sz w:val="18"/>
              <w:szCs w:val="18"/>
              <w:lang w:eastAsia="es-MX"/>
            </w:rPr>
          </w:pPr>
          <w:r w:rsidRPr="00B8644A">
            <w:rPr>
              <w:rFonts w:ascii="Verdana" w:eastAsia="Times New Roman" w:hAnsi="Verdana" w:cs="Calibri"/>
              <w:color w:val="000000"/>
              <w:sz w:val="18"/>
              <w:szCs w:val="18"/>
              <w:lang w:eastAsia="es-MX"/>
            </w:rPr>
            <w:t> Mis.3.</w:t>
          </w:r>
          <w:proofErr w:type="gramStart"/>
          <w:r w:rsidRPr="00B8644A">
            <w:rPr>
              <w:rFonts w:ascii="Verdana" w:eastAsia="Times New Roman" w:hAnsi="Verdana" w:cs="Calibri"/>
              <w:color w:val="000000"/>
              <w:sz w:val="18"/>
              <w:szCs w:val="18"/>
              <w:lang w:eastAsia="es-MX"/>
            </w:rPr>
            <w:t>14.Pro</w:t>
          </w:r>
          <w:proofErr w:type="gramEnd"/>
          <w:r w:rsidRPr="00B8644A">
            <w:rPr>
              <w:rFonts w:ascii="Verdana" w:eastAsia="Times New Roman" w:hAnsi="Verdana" w:cs="Calibri"/>
              <w:color w:val="000000"/>
              <w:sz w:val="18"/>
              <w:szCs w:val="18"/>
              <w:lang w:eastAsia="es-MX"/>
            </w:rPr>
            <w:t>.7</w:t>
          </w:r>
        </w:p>
      </w:tc>
      <w:tc>
        <w:tcPr>
          <w:tcW w:w="160" w:type="dxa"/>
          <w:tcBorders>
            <w:top w:val="nil"/>
            <w:left w:val="nil"/>
            <w:bottom w:val="nil"/>
            <w:right w:val="nil"/>
          </w:tcBorders>
          <w:shd w:val="clear" w:color="auto" w:fill="auto"/>
          <w:noWrap/>
          <w:vAlign w:val="center"/>
          <w:hideMark/>
        </w:tcPr>
        <w:p w14:paraId="5D907A14" w14:textId="77777777" w:rsidR="00A4099A" w:rsidRPr="00B8644A" w:rsidRDefault="00A4099A" w:rsidP="00A4099A">
          <w:pPr>
            <w:spacing w:after="0" w:line="240" w:lineRule="auto"/>
            <w:rPr>
              <w:rFonts w:ascii="Verdana" w:eastAsia="Times New Roman" w:hAnsi="Verdana" w:cs="Calibri"/>
              <w:color w:val="000000"/>
              <w:sz w:val="18"/>
              <w:szCs w:val="18"/>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83825" w14:textId="77777777" w:rsidR="00A4099A" w:rsidRPr="00B8644A" w:rsidRDefault="00A4099A" w:rsidP="00A4099A">
          <w:pPr>
            <w:spacing w:after="0" w:line="240" w:lineRule="auto"/>
            <w:rPr>
              <w:rFonts w:ascii="Verdana" w:eastAsia="Times New Roman" w:hAnsi="Verdana" w:cs="Calibri"/>
              <w:b/>
              <w:bCs/>
              <w:color w:val="000000"/>
              <w:sz w:val="18"/>
              <w:szCs w:val="18"/>
              <w:lang w:eastAsia="es-MX"/>
            </w:rPr>
          </w:pPr>
          <w:r w:rsidRPr="00B8644A">
            <w:rPr>
              <w:rFonts w:ascii="Verdana" w:eastAsia="Times New Roman" w:hAnsi="Verdana" w:cs="Calibri"/>
              <w:b/>
              <w:bCs/>
              <w:color w:val="000000"/>
              <w:sz w:val="18"/>
              <w:szCs w:val="18"/>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7EA5FA" w14:textId="51E2B186" w:rsidR="00A4099A" w:rsidRPr="00B8644A" w:rsidRDefault="00A4099A" w:rsidP="00A4099A">
          <w:pPr>
            <w:spacing w:after="0" w:line="240" w:lineRule="auto"/>
            <w:rPr>
              <w:rFonts w:ascii="Verdana" w:eastAsia="Times New Roman" w:hAnsi="Verdana" w:cs="Calibri"/>
              <w:color w:val="000000"/>
              <w:sz w:val="18"/>
              <w:szCs w:val="18"/>
              <w:lang w:eastAsia="es-MX"/>
            </w:rPr>
          </w:pPr>
          <w:r w:rsidRPr="00B8644A">
            <w:rPr>
              <w:rFonts w:ascii="Verdana" w:eastAsia="Times New Roman" w:hAnsi="Verdana" w:cs="Calibri"/>
              <w:color w:val="000000"/>
              <w:sz w:val="18"/>
              <w:szCs w:val="18"/>
              <w:lang w:eastAsia="es-MX"/>
            </w:rPr>
            <w:t> 23</w:t>
          </w:r>
          <w:r w:rsidR="00B8644A">
            <w:rPr>
              <w:rFonts w:ascii="Verdana" w:eastAsia="Times New Roman" w:hAnsi="Verdana" w:cs="Calibri"/>
              <w:color w:val="000000"/>
              <w:sz w:val="18"/>
              <w:szCs w:val="18"/>
              <w:lang w:eastAsia="es-MX"/>
            </w:rPr>
            <w:t>-</w:t>
          </w:r>
          <w:r w:rsidRPr="00B8644A">
            <w:rPr>
              <w:rFonts w:ascii="Verdana" w:eastAsia="Times New Roman" w:hAnsi="Verdana" w:cs="Calibri"/>
              <w:color w:val="000000"/>
              <w:sz w:val="18"/>
              <w:szCs w:val="18"/>
              <w:lang w:eastAsia="es-MX"/>
            </w:rPr>
            <w:t>11</w:t>
          </w:r>
          <w:r w:rsidR="00B8644A">
            <w:rPr>
              <w:rFonts w:ascii="Verdana" w:eastAsia="Times New Roman" w:hAnsi="Verdana" w:cs="Calibri"/>
              <w:color w:val="000000"/>
              <w:sz w:val="18"/>
              <w:szCs w:val="18"/>
              <w:lang w:eastAsia="es-MX"/>
            </w:rPr>
            <w:t>-</w:t>
          </w:r>
          <w:r w:rsidRPr="00B8644A">
            <w:rPr>
              <w:rFonts w:ascii="Verdana" w:eastAsia="Times New Roman" w:hAnsi="Verdana" w:cs="Calibri"/>
              <w:color w:val="000000"/>
              <w:sz w:val="18"/>
              <w:szCs w:val="18"/>
              <w:lang w:eastAsia="es-MX"/>
            </w:rPr>
            <w:t>2020</w:t>
          </w:r>
        </w:p>
      </w:tc>
      <w:tc>
        <w:tcPr>
          <w:tcW w:w="160" w:type="dxa"/>
          <w:tcBorders>
            <w:top w:val="nil"/>
            <w:left w:val="nil"/>
            <w:bottom w:val="nil"/>
            <w:right w:val="nil"/>
          </w:tcBorders>
          <w:shd w:val="clear" w:color="auto" w:fill="auto"/>
          <w:noWrap/>
          <w:vAlign w:val="center"/>
          <w:hideMark/>
        </w:tcPr>
        <w:p w14:paraId="7FB24D0B" w14:textId="77777777" w:rsidR="00A4099A" w:rsidRPr="00B8644A" w:rsidRDefault="00A4099A" w:rsidP="00A4099A">
          <w:pPr>
            <w:spacing w:after="0" w:line="240" w:lineRule="auto"/>
            <w:rPr>
              <w:rFonts w:ascii="Verdana" w:eastAsia="Times New Roman" w:hAnsi="Verdana" w:cs="Calibri"/>
              <w:color w:val="000000"/>
              <w:sz w:val="18"/>
              <w:szCs w:val="18"/>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AE7B" w14:textId="77777777" w:rsidR="00A4099A" w:rsidRPr="00B8644A" w:rsidRDefault="00A4099A" w:rsidP="00A4099A">
          <w:pPr>
            <w:spacing w:after="0" w:line="240" w:lineRule="auto"/>
            <w:rPr>
              <w:rFonts w:ascii="Verdana" w:eastAsia="Times New Roman" w:hAnsi="Verdana" w:cs="Calibri"/>
              <w:b/>
              <w:bCs/>
              <w:color w:val="000000"/>
              <w:sz w:val="18"/>
              <w:szCs w:val="18"/>
              <w:lang w:eastAsia="es-MX"/>
            </w:rPr>
          </w:pPr>
          <w:r w:rsidRPr="00B8644A">
            <w:rPr>
              <w:rFonts w:ascii="Verdana" w:eastAsia="Times New Roman" w:hAnsi="Verdana" w:cs="Calibri"/>
              <w:b/>
              <w:bCs/>
              <w:color w:val="000000"/>
              <w:sz w:val="18"/>
              <w:szCs w:val="18"/>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2C9EE3" w14:textId="3C94962A" w:rsidR="00A4099A" w:rsidRPr="00B8644A" w:rsidRDefault="00A4099A" w:rsidP="00A4099A">
          <w:pPr>
            <w:spacing w:after="0" w:line="240" w:lineRule="auto"/>
            <w:rPr>
              <w:rFonts w:ascii="Verdana" w:eastAsia="Times New Roman" w:hAnsi="Verdana" w:cs="Calibri"/>
              <w:color w:val="000000"/>
              <w:sz w:val="18"/>
              <w:szCs w:val="18"/>
              <w:lang w:eastAsia="es-MX"/>
            </w:rPr>
          </w:pPr>
          <w:r w:rsidRPr="00B8644A">
            <w:rPr>
              <w:rFonts w:ascii="Verdana" w:eastAsia="Times New Roman" w:hAnsi="Verdana" w:cs="Calibri"/>
              <w:color w:val="000000"/>
              <w:sz w:val="18"/>
              <w:szCs w:val="18"/>
              <w:lang w:eastAsia="es-MX"/>
            </w:rPr>
            <w:t> 6</w:t>
          </w:r>
        </w:p>
      </w:tc>
      <w:tc>
        <w:tcPr>
          <w:tcW w:w="160" w:type="dxa"/>
          <w:tcBorders>
            <w:top w:val="nil"/>
            <w:left w:val="nil"/>
            <w:bottom w:val="nil"/>
            <w:right w:val="nil"/>
          </w:tcBorders>
          <w:shd w:val="clear" w:color="auto" w:fill="auto"/>
          <w:noWrap/>
          <w:vAlign w:val="center"/>
          <w:hideMark/>
        </w:tcPr>
        <w:p w14:paraId="05D87490" w14:textId="77777777" w:rsidR="00A4099A" w:rsidRPr="00B8644A" w:rsidRDefault="00A4099A" w:rsidP="00A4099A">
          <w:pPr>
            <w:spacing w:after="0" w:line="240" w:lineRule="auto"/>
            <w:rPr>
              <w:rFonts w:ascii="Verdana" w:eastAsia="Times New Roman" w:hAnsi="Verdana" w:cs="Calibri"/>
              <w:color w:val="000000"/>
              <w:sz w:val="18"/>
              <w:szCs w:val="18"/>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62CC" w14:textId="77777777" w:rsidR="00A4099A" w:rsidRPr="00B8644A" w:rsidRDefault="00A4099A" w:rsidP="00A4099A">
          <w:pPr>
            <w:spacing w:after="0" w:line="240" w:lineRule="auto"/>
            <w:rPr>
              <w:rFonts w:ascii="Verdana" w:eastAsia="Times New Roman" w:hAnsi="Verdana" w:cs="Calibri"/>
              <w:b/>
              <w:bCs/>
              <w:color w:val="000000"/>
              <w:sz w:val="18"/>
              <w:szCs w:val="18"/>
              <w:lang w:eastAsia="es-MX"/>
            </w:rPr>
          </w:pPr>
          <w:r w:rsidRPr="00B8644A">
            <w:rPr>
              <w:rFonts w:ascii="Verdana" w:eastAsia="Times New Roman" w:hAnsi="Verdana" w:cs="Calibri"/>
              <w:b/>
              <w:bCs/>
              <w:color w:val="000000"/>
              <w:sz w:val="18"/>
              <w:szCs w:val="18"/>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670592" w14:textId="77777777" w:rsidR="00A4099A" w:rsidRPr="00B8644A" w:rsidRDefault="00A4099A" w:rsidP="00A4099A">
          <w:pPr>
            <w:spacing w:after="0" w:line="240" w:lineRule="auto"/>
            <w:rPr>
              <w:rFonts w:ascii="Verdana" w:eastAsia="Times New Roman" w:hAnsi="Verdana" w:cs="Calibri"/>
              <w:color w:val="000000"/>
              <w:sz w:val="18"/>
              <w:szCs w:val="18"/>
              <w:lang w:eastAsia="es-MX"/>
            </w:rPr>
          </w:pPr>
          <w:r w:rsidRPr="00B8644A">
            <w:rPr>
              <w:rFonts w:ascii="Verdana" w:eastAsia="Times New Roman" w:hAnsi="Verdana" w:cs="Calibri"/>
              <w:color w:val="000000"/>
              <w:sz w:val="18"/>
              <w:szCs w:val="18"/>
              <w:lang w:eastAsia="es-MX"/>
            </w:rPr>
            <w:t> </w:t>
          </w:r>
          <w:r w:rsidRPr="00B8644A">
            <w:rPr>
              <w:rFonts w:ascii="Verdana" w:eastAsia="Times New Roman" w:hAnsi="Verdana" w:cs="Calibri"/>
              <w:color w:val="000000"/>
              <w:sz w:val="18"/>
              <w:szCs w:val="18"/>
              <w:lang w:eastAsia="es-MX"/>
            </w:rPr>
            <w:fldChar w:fldCharType="begin"/>
          </w:r>
          <w:r w:rsidRPr="00B8644A">
            <w:rPr>
              <w:rFonts w:ascii="Verdana" w:eastAsia="Times New Roman" w:hAnsi="Verdana" w:cs="Calibri"/>
              <w:color w:val="000000"/>
              <w:sz w:val="18"/>
              <w:szCs w:val="18"/>
              <w:lang w:eastAsia="es-MX"/>
            </w:rPr>
            <w:instrText>PAGE  \* Arabic  \* MERGEFORMAT</w:instrText>
          </w:r>
          <w:r w:rsidRPr="00B8644A">
            <w:rPr>
              <w:rFonts w:ascii="Verdana" w:eastAsia="Times New Roman" w:hAnsi="Verdana" w:cs="Calibri"/>
              <w:color w:val="000000"/>
              <w:sz w:val="18"/>
              <w:szCs w:val="18"/>
              <w:lang w:eastAsia="es-MX"/>
            </w:rPr>
            <w:fldChar w:fldCharType="separate"/>
          </w:r>
          <w:r w:rsidRPr="00B8644A">
            <w:rPr>
              <w:rFonts w:ascii="Verdana" w:eastAsia="Times New Roman" w:hAnsi="Verdana" w:cs="Calibri"/>
              <w:color w:val="000000"/>
              <w:sz w:val="18"/>
              <w:szCs w:val="18"/>
              <w:lang w:eastAsia="es-MX"/>
            </w:rPr>
            <w:t>1</w:t>
          </w:r>
          <w:r w:rsidRPr="00B8644A">
            <w:rPr>
              <w:rFonts w:ascii="Verdana" w:eastAsia="Times New Roman" w:hAnsi="Verdana" w:cs="Calibri"/>
              <w:color w:val="000000"/>
              <w:sz w:val="18"/>
              <w:szCs w:val="18"/>
              <w:lang w:eastAsia="es-MX"/>
            </w:rPr>
            <w:fldChar w:fldCharType="end"/>
          </w:r>
          <w:r w:rsidRPr="00B8644A">
            <w:rPr>
              <w:rFonts w:ascii="Verdana" w:eastAsia="Times New Roman" w:hAnsi="Verdana" w:cs="Calibri"/>
              <w:color w:val="000000"/>
              <w:sz w:val="18"/>
              <w:szCs w:val="18"/>
              <w:lang w:eastAsia="es-MX"/>
            </w:rPr>
            <w:t xml:space="preserve"> de </w:t>
          </w:r>
          <w:r w:rsidRPr="00B8644A">
            <w:rPr>
              <w:rFonts w:ascii="Verdana" w:eastAsia="Times New Roman" w:hAnsi="Verdana" w:cs="Calibri"/>
              <w:color w:val="000000"/>
              <w:sz w:val="18"/>
              <w:szCs w:val="18"/>
              <w:lang w:eastAsia="es-MX"/>
            </w:rPr>
            <w:fldChar w:fldCharType="begin"/>
          </w:r>
          <w:r w:rsidRPr="00B8644A">
            <w:rPr>
              <w:rFonts w:ascii="Verdana" w:eastAsia="Times New Roman" w:hAnsi="Verdana" w:cs="Calibri"/>
              <w:color w:val="000000"/>
              <w:sz w:val="18"/>
              <w:szCs w:val="18"/>
              <w:lang w:eastAsia="es-MX"/>
            </w:rPr>
            <w:instrText>NUMPAGES  \* Arabic  \* MERGEFORMAT</w:instrText>
          </w:r>
          <w:r w:rsidRPr="00B8644A">
            <w:rPr>
              <w:rFonts w:ascii="Verdana" w:eastAsia="Times New Roman" w:hAnsi="Verdana" w:cs="Calibri"/>
              <w:color w:val="000000"/>
              <w:sz w:val="18"/>
              <w:szCs w:val="18"/>
              <w:lang w:eastAsia="es-MX"/>
            </w:rPr>
            <w:fldChar w:fldCharType="separate"/>
          </w:r>
          <w:r w:rsidRPr="00B8644A">
            <w:rPr>
              <w:rFonts w:ascii="Verdana" w:eastAsia="Times New Roman" w:hAnsi="Verdana" w:cs="Calibri"/>
              <w:color w:val="000000"/>
              <w:sz w:val="18"/>
              <w:szCs w:val="18"/>
              <w:lang w:eastAsia="es-MX"/>
            </w:rPr>
            <w:t>1</w:t>
          </w:r>
          <w:r w:rsidRPr="00B8644A">
            <w:rPr>
              <w:rFonts w:ascii="Verdana" w:eastAsia="Times New Roman" w:hAnsi="Verdana" w:cs="Calibri"/>
              <w:color w:val="000000"/>
              <w:sz w:val="18"/>
              <w:szCs w:val="18"/>
              <w:lang w:eastAsia="es-MX"/>
            </w:rPr>
            <w:fldChar w:fldCharType="end"/>
          </w:r>
        </w:p>
      </w:tc>
    </w:tr>
  </w:tbl>
  <w:p w14:paraId="77F12825" w14:textId="21B52CBC"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57C"/>
    <w:multiLevelType w:val="hybridMultilevel"/>
    <w:tmpl w:val="DA6056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F2C2E"/>
    <w:multiLevelType w:val="hybridMultilevel"/>
    <w:tmpl w:val="BF14F3D8"/>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 w15:restartNumberingAfterBreak="0">
    <w:nsid w:val="060C2E89"/>
    <w:multiLevelType w:val="singleLevel"/>
    <w:tmpl w:val="A2C86A62"/>
    <w:lvl w:ilvl="0">
      <w:start w:val="1"/>
      <w:numFmt w:val="bullet"/>
      <w:pStyle w:val="Listaconvietas"/>
      <w:lvlText w:val=""/>
      <w:lvlJc w:val="left"/>
      <w:pPr>
        <w:tabs>
          <w:tab w:val="num" w:pos="864"/>
        </w:tabs>
        <w:ind w:left="864" w:hanging="432"/>
      </w:pPr>
      <w:rPr>
        <w:rFonts w:ascii="Symbol" w:hAnsi="Symbol" w:hint="default"/>
      </w:rPr>
    </w:lvl>
  </w:abstractNum>
  <w:abstractNum w:abstractNumId="3" w15:restartNumberingAfterBreak="0">
    <w:nsid w:val="06A5052D"/>
    <w:multiLevelType w:val="hybridMultilevel"/>
    <w:tmpl w:val="3AE8647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0F2F9C"/>
    <w:multiLevelType w:val="hybridMultilevel"/>
    <w:tmpl w:val="56DA5D5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13420D48"/>
    <w:multiLevelType w:val="hybridMultilevel"/>
    <w:tmpl w:val="156AFCE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ED3188"/>
    <w:multiLevelType w:val="hybridMultilevel"/>
    <w:tmpl w:val="F99460F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F977D8"/>
    <w:multiLevelType w:val="hybridMultilevel"/>
    <w:tmpl w:val="9392E04C"/>
    <w:lvl w:ilvl="0" w:tplc="AC8AD2F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8356A6E"/>
    <w:multiLevelType w:val="hybridMultilevel"/>
    <w:tmpl w:val="8F10CC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11F4A01"/>
    <w:multiLevelType w:val="hybridMultilevel"/>
    <w:tmpl w:val="AB24F198"/>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1"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17BB"/>
    <w:multiLevelType w:val="hybridMultilevel"/>
    <w:tmpl w:val="6D6E883E"/>
    <w:lvl w:ilvl="0" w:tplc="2AE037D8">
      <w:start w:val="1"/>
      <w:numFmt w:val="upperLetter"/>
      <w:lvlText w:val="%1."/>
      <w:lvlJc w:val="left"/>
      <w:pPr>
        <w:ind w:left="720" w:hanging="360"/>
      </w:pPr>
      <w:rPr>
        <w:rFonts w:ascii="Arial Narrow" w:eastAsia="Times New Roman" w:hAnsi="Arial Narrow" w:cs="Arial"/>
        <w:b/>
        <w:sz w:val="22"/>
      </w:rPr>
    </w:lvl>
    <w:lvl w:ilvl="1" w:tplc="040A001B">
      <w:start w:val="1"/>
      <w:numFmt w:val="lowerRoman"/>
      <w:lvlText w:val="%2."/>
      <w:lvlJc w:val="right"/>
      <w:pPr>
        <w:ind w:left="1440" w:hanging="360"/>
      </w:pPr>
    </w:lvl>
    <w:lvl w:ilvl="2" w:tplc="040A000F">
      <w:start w:val="1"/>
      <w:numFmt w:val="decimal"/>
      <w:lvlText w:val="%3."/>
      <w:lvlJc w:val="left"/>
      <w:pPr>
        <w:ind w:left="1800" w:hanging="360"/>
      </w:pPr>
    </w:lvl>
    <w:lvl w:ilvl="3" w:tplc="1968FD5A">
      <w:start w:val="1"/>
      <w:numFmt w:val="lowerLetter"/>
      <w:lvlText w:val="%4."/>
      <w:lvlJc w:val="left"/>
      <w:pPr>
        <w:ind w:left="2880" w:hanging="36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B1E5A9E"/>
    <w:multiLevelType w:val="hybridMultilevel"/>
    <w:tmpl w:val="57F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C31E5"/>
    <w:multiLevelType w:val="hybridMultilevel"/>
    <w:tmpl w:val="EEEE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D4AA6"/>
    <w:multiLevelType w:val="hybridMultilevel"/>
    <w:tmpl w:val="F3CC97F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F650A3"/>
    <w:multiLevelType w:val="hybridMultilevel"/>
    <w:tmpl w:val="A5B0C3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D92607"/>
    <w:multiLevelType w:val="hybridMultilevel"/>
    <w:tmpl w:val="374845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8FA170E"/>
    <w:multiLevelType w:val="hybridMultilevel"/>
    <w:tmpl w:val="8CE24310"/>
    <w:lvl w:ilvl="0" w:tplc="040A001B">
      <w:start w:val="1"/>
      <w:numFmt w:val="low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EF32C37"/>
    <w:multiLevelType w:val="hybridMultilevel"/>
    <w:tmpl w:val="E16A4F7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47C22F5E"/>
    <w:multiLevelType w:val="hybridMultilevel"/>
    <w:tmpl w:val="CD581D7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2" w15:restartNumberingAfterBreak="0">
    <w:nsid w:val="4A6F401E"/>
    <w:multiLevelType w:val="hybridMultilevel"/>
    <w:tmpl w:val="00FAED1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986DB2"/>
    <w:multiLevelType w:val="hybridMultilevel"/>
    <w:tmpl w:val="39C6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71553"/>
    <w:multiLevelType w:val="hybridMultilevel"/>
    <w:tmpl w:val="EE8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F3DDF"/>
    <w:multiLevelType w:val="hybridMultilevel"/>
    <w:tmpl w:val="CD1E85AE"/>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6C2CF3"/>
    <w:multiLevelType w:val="hybridMultilevel"/>
    <w:tmpl w:val="48D0BF8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9F4D9A"/>
    <w:multiLevelType w:val="hybridMultilevel"/>
    <w:tmpl w:val="0B564CEA"/>
    <w:lvl w:ilvl="0" w:tplc="0DC6B278">
      <w:start w:val="1"/>
      <w:numFmt w:val="lowerLetter"/>
      <w:lvlText w:val="%1."/>
      <w:lvlJc w:val="left"/>
      <w:pPr>
        <w:ind w:left="1800" w:hanging="360"/>
      </w:pPr>
      <w:rPr>
        <w:rFonts w:ascii="Arial Narrow" w:eastAsia="Times New Roman" w:hAnsi="Arial Narrow" w:cs="Arial"/>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8" w15:restartNumberingAfterBreak="0">
    <w:nsid w:val="66EA5AB6"/>
    <w:multiLevelType w:val="hybridMultilevel"/>
    <w:tmpl w:val="9FC277DC"/>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9" w15:restartNumberingAfterBreak="0">
    <w:nsid w:val="6A32482E"/>
    <w:multiLevelType w:val="hybridMultilevel"/>
    <w:tmpl w:val="821255F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A22CDD"/>
    <w:multiLevelType w:val="hybridMultilevel"/>
    <w:tmpl w:val="8EBC4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376620"/>
    <w:multiLevelType w:val="hybridMultilevel"/>
    <w:tmpl w:val="566C05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2" w15:restartNumberingAfterBreak="0">
    <w:nsid w:val="70D90187"/>
    <w:multiLevelType w:val="hybridMultilevel"/>
    <w:tmpl w:val="A364D7A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DC708F"/>
    <w:multiLevelType w:val="hybridMultilevel"/>
    <w:tmpl w:val="C744FBA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5EF30A0"/>
    <w:multiLevelType w:val="hybridMultilevel"/>
    <w:tmpl w:val="2A94D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81E599E"/>
    <w:multiLevelType w:val="hybridMultilevel"/>
    <w:tmpl w:val="8FCE48D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516751"/>
    <w:multiLevelType w:val="hybridMultilevel"/>
    <w:tmpl w:val="905C999C"/>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686C91"/>
    <w:multiLevelType w:val="hybridMultilevel"/>
    <w:tmpl w:val="AC54A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B62133"/>
    <w:multiLevelType w:val="hybridMultilevel"/>
    <w:tmpl w:val="A9800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886453">
    <w:abstractNumId w:val="10"/>
  </w:num>
  <w:num w:numId="2" w16cid:durableId="697852842">
    <w:abstractNumId w:val="2"/>
  </w:num>
  <w:num w:numId="3" w16cid:durableId="1670253235">
    <w:abstractNumId w:val="19"/>
  </w:num>
  <w:num w:numId="4" w16cid:durableId="1969891182">
    <w:abstractNumId w:val="39"/>
  </w:num>
  <w:num w:numId="5" w16cid:durableId="1103572063">
    <w:abstractNumId w:val="35"/>
  </w:num>
  <w:num w:numId="6" w16cid:durableId="56175755">
    <w:abstractNumId w:val="8"/>
  </w:num>
  <w:num w:numId="7" w16cid:durableId="65687704">
    <w:abstractNumId w:val="12"/>
  </w:num>
  <w:num w:numId="8" w16cid:durableId="249124754">
    <w:abstractNumId w:val="27"/>
  </w:num>
  <w:num w:numId="9" w16cid:durableId="1643342345">
    <w:abstractNumId w:val="18"/>
  </w:num>
  <w:num w:numId="10" w16cid:durableId="374279853">
    <w:abstractNumId w:val="7"/>
  </w:num>
  <w:num w:numId="11" w16cid:durableId="852843079">
    <w:abstractNumId w:val="3"/>
  </w:num>
  <w:num w:numId="12" w16cid:durableId="628123958">
    <w:abstractNumId w:val="21"/>
  </w:num>
  <w:num w:numId="13" w16cid:durableId="2044018409">
    <w:abstractNumId w:val="20"/>
  </w:num>
  <w:num w:numId="14" w16cid:durableId="692850010">
    <w:abstractNumId w:val="1"/>
  </w:num>
  <w:num w:numId="15" w16cid:durableId="1769497849">
    <w:abstractNumId w:val="36"/>
  </w:num>
  <w:num w:numId="16" w16cid:durableId="1824199567">
    <w:abstractNumId w:val="16"/>
  </w:num>
  <w:num w:numId="17" w16cid:durableId="2078286175">
    <w:abstractNumId w:val="6"/>
  </w:num>
  <w:num w:numId="18" w16cid:durableId="2023702066">
    <w:abstractNumId w:val="29"/>
  </w:num>
  <w:num w:numId="19" w16cid:durableId="1462117300">
    <w:abstractNumId w:val="26"/>
  </w:num>
  <w:num w:numId="20" w16cid:durableId="1840536657">
    <w:abstractNumId w:val="9"/>
  </w:num>
  <w:num w:numId="21" w16cid:durableId="1387677521">
    <w:abstractNumId w:val="15"/>
  </w:num>
  <w:num w:numId="22" w16cid:durableId="634486425">
    <w:abstractNumId w:val="22"/>
  </w:num>
  <w:num w:numId="23" w16cid:durableId="1786926555">
    <w:abstractNumId w:val="5"/>
  </w:num>
  <w:num w:numId="24" w16cid:durableId="2066952348">
    <w:abstractNumId w:val="4"/>
  </w:num>
  <w:num w:numId="25" w16cid:durableId="255553698">
    <w:abstractNumId w:val="28"/>
  </w:num>
  <w:num w:numId="26" w16cid:durableId="1467548380">
    <w:abstractNumId w:val="31"/>
  </w:num>
  <w:num w:numId="27" w16cid:durableId="1586526205">
    <w:abstractNumId w:val="25"/>
  </w:num>
  <w:num w:numId="28" w16cid:durableId="66654881">
    <w:abstractNumId w:val="37"/>
  </w:num>
  <w:num w:numId="29" w16cid:durableId="1702903136">
    <w:abstractNumId w:val="33"/>
  </w:num>
  <w:num w:numId="30" w16cid:durableId="1224292624">
    <w:abstractNumId w:val="17"/>
  </w:num>
  <w:num w:numId="31" w16cid:durableId="1722897325">
    <w:abstractNumId w:val="32"/>
  </w:num>
  <w:num w:numId="32" w16cid:durableId="1373768917">
    <w:abstractNumId w:val="38"/>
  </w:num>
  <w:num w:numId="33" w16cid:durableId="116921351">
    <w:abstractNumId w:val="34"/>
  </w:num>
  <w:num w:numId="34" w16cid:durableId="253058405">
    <w:abstractNumId w:val="11"/>
  </w:num>
  <w:num w:numId="35" w16cid:durableId="881210935">
    <w:abstractNumId w:val="14"/>
  </w:num>
  <w:num w:numId="36" w16cid:durableId="667631243">
    <w:abstractNumId w:val="24"/>
  </w:num>
  <w:num w:numId="37" w16cid:durableId="350491410">
    <w:abstractNumId w:val="30"/>
  </w:num>
  <w:num w:numId="38" w16cid:durableId="1601522108">
    <w:abstractNumId w:val="0"/>
  </w:num>
  <w:num w:numId="39" w16cid:durableId="1383405183">
    <w:abstractNumId w:val="23"/>
  </w:num>
  <w:num w:numId="40" w16cid:durableId="104510276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87254"/>
    <w:rsid w:val="000A6C04"/>
    <w:rsid w:val="000B497A"/>
    <w:rsid w:val="001123DD"/>
    <w:rsid w:val="001E7211"/>
    <w:rsid w:val="00216C35"/>
    <w:rsid w:val="00233EDA"/>
    <w:rsid w:val="00237C40"/>
    <w:rsid w:val="0024300F"/>
    <w:rsid w:val="0024690F"/>
    <w:rsid w:val="002609A3"/>
    <w:rsid w:val="00274A63"/>
    <w:rsid w:val="00291CA0"/>
    <w:rsid w:val="002931C7"/>
    <w:rsid w:val="002C3BD4"/>
    <w:rsid w:val="002D3D6B"/>
    <w:rsid w:val="002E6474"/>
    <w:rsid w:val="002F0527"/>
    <w:rsid w:val="00300460"/>
    <w:rsid w:val="00313C84"/>
    <w:rsid w:val="003823B7"/>
    <w:rsid w:val="003954B5"/>
    <w:rsid w:val="003B7177"/>
    <w:rsid w:val="00403988"/>
    <w:rsid w:val="00416D2C"/>
    <w:rsid w:val="004A3BE9"/>
    <w:rsid w:val="005034CA"/>
    <w:rsid w:val="00535FDD"/>
    <w:rsid w:val="00541055"/>
    <w:rsid w:val="005617F0"/>
    <w:rsid w:val="00584585"/>
    <w:rsid w:val="005867B6"/>
    <w:rsid w:val="005A0CE9"/>
    <w:rsid w:val="005A6B66"/>
    <w:rsid w:val="005B5CEB"/>
    <w:rsid w:val="005B6577"/>
    <w:rsid w:val="005F3247"/>
    <w:rsid w:val="006169FD"/>
    <w:rsid w:val="006456A3"/>
    <w:rsid w:val="00663E18"/>
    <w:rsid w:val="006B1F16"/>
    <w:rsid w:val="006C52F0"/>
    <w:rsid w:val="006D1AB7"/>
    <w:rsid w:val="0072655E"/>
    <w:rsid w:val="00747263"/>
    <w:rsid w:val="00755E64"/>
    <w:rsid w:val="007758F6"/>
    <w:rsid w:val="0079608A"/>
    <w:rsid w:val="007C3D27"/>
    <w:rsid w:val="007C4B85"/>
    <w:rsid w:val="007E7B1A"/>
    <w:rsid w:val="008034D9"/>
    <w:rsid w:val="00863AEB"/>
    <w:rsid w:val="0087001D"/>
    <w:rsid w:val="00895E24"/>
    <w:rsid w:val="008974F0"/>
    <w:rsid w:val="008B6CAD"/>
    <w:rsid w:val="008E049C"/>
    <w:rsid w:val="008F0A6E"/>
    <w:rsid w:val="008F1BDF"/>
    <w:rsid w:val="009036C6"/>
    <w:rsid w:val="00925745"/>
    <w:rsid w:val="0093090C"/>
    <w:rsid w:val="00940BA8"/>
    <w:rsid w:val="00970821"/>
    <w:rsid w:val="009A384B"/>
    <w:rsid w:val="009C21BB"/>
    <w:rsid w:val="009C583C"/>
    <w:rsid w:val="009D19DD"/>
    <w:rsid w:val="009D2340"/>
    <w:rsid w:val="00A22096"/>
    <w:rsid w:val="00A32148"/>
    <w:rsid w:val="00A4099A"/>
    <w:rsid w:val="00A808A4"/>
    <w:rsid w:val="00AF3BAE"/>
    <w:rsid w:val="00B07EC5"/>
    <w:rsid w:val="00B2097D"/>
    <w:rsid w:val="00B37A7C"/>
    <w:rsid w:val="00B679FA"/>
    <w:rsid w:val="00B7121E"/>
    <w:rsid w:val="00B73EA9"/>
    <w:rsid w:val="00B8644A"/>
    <w:rsid w:val="00BB4EAC"/>
    <w:rsid w:val="00C521AD"/>
    <w:rsid w:val="00C64536"/>
    <w:rsid w:val="00C823B2"/>
    <w:rsid w:val="00CA776F"/>
    <w:rsid w:val="00D03858"/>
    <w:rsid w:val="00D27F6A"/>
    <w:rsid w:val="00D30510"/>
    <w:rsid w:val="00D4353B"/>
    <w:rsid w:val="00D8671B"/>
    <w:rsid w:val="00DA4EF6"/>
    <w:rsid w:val="00DD5290"/>
    <w:rsid w:val="00DE3120"/>
    <w:rsid w:val="00E84B03"/>
    <w:rsid w:val="00E87A9C"/>
    <w:rsid w:val="00F1461B"/>
    <w:rsid w:val="00F62291"/>
    <w:rsid w:val="00F74146"/>
    <w:rsid w:val="00F91859"/>
    <w:rsid w:val="00FF0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954B5"/>
    <w:pPr>
      <w:keepNext/>
      <w:widowControl w:val="0"/>
      <w:spacing w:after="0" w:line="240" w:lineRule="auto"/>
      <w:jc w:val="center"/>
      <w:outlineLvl w:val="0"/>
    </w:pPr>
    <w:rPr>
      <w:rFonts w:ascii="Times New Roman" w:eastAsia="Times New Roman" w:hAnsi="Times New Roman" w:cs="Times New Roman"/>
      <w:b/>
      <w:sz w:val="18"/>
      <w:szCs w:val="20"/>
      <w:lang w:val="es-ES" w:eastAsia="es-ES"/>
    </w:rPr>
  </w:style>
  <w:style w:type="paragraph" w:styleId="Ttulo2">
    <w:name w:val="heading 2"/>
    <w:basedOn w:val="Normal"/>
    <w:next w:val="Normal"/>
    <w:link w:val="Ttulo2Car"/>
    <w:qFormat/>
    <w:rsid w:val="003954B5"/>
    <w:pPr>
      <w:keepNext/>
      <w:widowControl w:val="0"/>
      <w:spacing w:after="0" w:line="240" w:lineRule="auto"/>
      <w:jc w:val="both"/>
      <w:outlineLvl w:val="1"/>
    </w:pPr>
    <w:rPr>
      <w:rFonts w:ascii="Times New Roman" w:eastAsia="Times New Roman" w:hAnsi="Times New Roman" w:cs="Times New Roman"/>
      <w:b/>
      <w:sz w:val="28"/>
      <w:szCs w:val="20"/>
      <w:lang w:val="es-ES" w:eastAsia="es-ES"/>
    </w:rPr>
  </w:style>
  <w:style w:type="paragraph" w:styleId="Ttulo3">
    <w:name w:val="heading 3"/>
    <w:basedOn w:val="Normal"/>
    <w:next w:val="Normal"/>
    <w:link w:val="Ttulo3Car"/>
    <w:qFormat/>
    <w:rsid w:val="003954B5"/>
    <w:pPr>
      <w:keepNext/>
      <w:widowControl w:val="0"/>
      <w:spacing w:after="0" w:line="240" w:lineRule="auto"/>
      <w:outlineLvl w:val="2"/>
    </w:pPr>
    <w:rPr>
      <w:rFonts w:ascii="Times New Roman" w:eastAsia="Times New Roman" w:hAnsi="Times New Roman" w:cs="Times New Roman"/>
      <w:sz w:val="26"/>
      <w:szCs w:val="20"/>
      <w:lang w:val="es-ES" w:eastAsia="es-ES"/>
    </w:rPr>
  </w:style>
  <w:style w:type="paragraph" w:styleId="Ttulo4">
    <w:name w:val="heading 4"/>
    <w:basedOn w:val="Normal"/>
    <w:next w:val="Normal"/>
    <w:link w:val="Ttulo4Car"/>
    <w:qFormat/>
    <w:rsid w:val="003954B5"/>
    <w:pPr>
      <w:keepNext/>
      <w:widowControl w:val="0"/>
      <w:spacing w:after="0" w:line="240" w:lineRule="auto"/>
      <w:outlineLvl w:val="3"/>
    </w:pPr>
    <w:rPr>
      <w:rFonts w:ascii="Times New Roman" w:eastAsia="Times New Roman" w:hAnsi="Times New Roman" w:cs="Times New Roman"/>
      <w:b/>
      <w:sz w:val="26"/>
      <w:szCs w:val="20"/>
      <w:lang w:val="es-ES" w:eastAsia="es-ES"/>
    </w:rPr>
  </w:style>
  <w:style w:type="paragraph" w:styleId="Ttulo5">
    <w:name w:val="heading 5"/>
    <w:basedOn w:val="Normal"/>
    <w:next w:val="Normal"/>
    <w:link w:val="Ttulo5Car"/>
    <w:qFormat/>
    <w:rsid w:val="003954B5"/>
    <w:pPr>
      <w:keepNext/>
      <w:spacing w:after="0" w:line="240" w:lineRule="auto"/>
      <w:jc w:val="center"/>
      <w:outlineLvl w:val="4"/>
    </w:pPr>
    <w:rPr>
      <w:rFonts w:ascii="Times New Roman" w:eastAsia="Times New Roman" w:hAnsi="Times New Roman" w:cs="Times New Roman"/>
      <w:b/>
      <w:sz w:val="16"/>
      <w:szCs w:val="20"/>
      <w:lang w:val="es-ES" w:eastAsia="es-ES"/>
    </w:rPr>
  </w:style>
  <w:style w:type="paragraph" w:styleId="Ttulo6">
    <w:name w:val="heading 6"/>
    <w:basedOn w:val="Normal"/>
    <w:next w:val="Normal"/>
    <w:link w:val="Ttulo6Car"/>
    <w:qFormat/>
    <w:rsid w:val="003954B5"/>
    <w:pPr>
      <w:keepNext/>
      <w:spacing w:after="0" w:line="240" w:lineRule="auto"/>
      <w:jc w:val="center"/>
      <w:outlineLvl w:val="5"/>
    </w:pPr>
    <w:rPr>
      <w:rFonts w:ascii="Arial" w:eastAsia="Times New Roman" w:hAnsi="Arial" w:cs="Times New Roman"/>
      <w:b/>
      <w:sz w:val="20"/>
      <w:szCs w:val="20"/>
      <w:lang w:val="es-ES" w:eastAsia="es-ES"/>
    </w:rPr>
  </w:style>
  <w:style w:type="paragraph" w:styleId="Ttulo7">
    <w:name w:val="heading 7"/>
    <w:basedOn w:val="Normal"/>
    <w:next w:val="Normal"/>
    <w:link w:val="Ttulo7Car"/>
    <w:qFormat/>
    <w:rsid w:val="003954B5"/>
    <w:pPr>
      <w:keepNext/>
      <w:widowControl w:val="0"/>
      <w:spacing w:after="0" w:line="240" w:lineRule="auto"/>
      <w:jc w:val="both"/>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3954B5"/>
    <w:pPr>
      <w:keepNext/>
      <w:widowControl w:val="0"/>
      <w:spacing w:after="0" w:line="240" w:lineRule="auto"/>
      <w:jc w:val="both"/>
      <w:outlineLvl w:val="7"/>
    </w:pPr>
    <w:rPr>
      <w:rFonts w:ascii="Times New Roman" w:eastAsia="Times New Roman" w:hAnsi="Times New Roman" w:cs="Times New Roman"/>
      <w:sz w:val="24"/>
      <w:szCs w:val="20"/>
      <w:lang w:val="es-ES" w:eastAsia="es-ES"/>
    </w:rPr>
  </w:style>
  <w:style w:type="paragraph" w:styleId="Ttulo9">
    <w:name w:val="heading 9"/>
    <w:basedOn w:val="Normal"/>
    <w:next w:val="Normal"/>
    <w:link w:val="Ttulo9Car"/>
    <w:qFormat/>
    <w:rsid w:val="003954B5"/>
    <w:pPr>
      <w:keepNext/>
      <w:widowControl w:val="0"/>
      <w:spacing w:after="0" w:line="240" w:lineRule="auto"/>
      <w:ind w:left="2835" w:hanging="2835"/>
      <w:jc w:val="both"/>
      <w:outlineLvl w:val="8"/>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semiHidden/>
    <w:unhideWhenUsed/>
    <w:rsid w:val="00B2097D"/>
    <w:pPr>
      <w:spacing w:line="240" w:lineRule="auto"/>
    </w:pPr>
    <w:rPr>
      <w:sz w:val="20"/>
      <w:szCs w:val="20"/>
    </w:rPr>
  </w:style>
  <w:style w:type="character" w:customStyle="1" w:styleId="TextocomentarioCar">
    <w:name w:val="Texto comentario Car"/>
    <w:basedOn w:val="Fuentedeprrafopredeter"/>
    <w:link w:val="Textocomentario"/>
    <w:semiHidden/>
    <w:rsid w:val="00B2097D"/>
    <w:rPr>
      <w:sz w:val="20"/>
      <w:szCs w:val="20"/>
    </w:rPr>
  </w:style>
  <w:style w:type="paragraph" w:styleId="Asuntodelcomentario">
    <w:name w:val="annotation subject"/>
    <w:basedOn w:val="Textocomentario"/>
    <w:next w:val="Textocomentario"/>
    <w:link w:val="AsuntodelcomentarioCar"/>
    <w:semiHidden/>
    <w:unhideWhenUsed/>
    <w:rsid w:val="00B2097D"/>
    <w:rPr>
      <w:b/>
      <w:bCs/>
    </w:rPr>
  </w:style>
  <w:style w:type="character" w:customStyle="1" w:styleId="AsuntodelcomentarioCar">
    <w:name w:val="Asunto del comentario Car"/>
    <w:basedOn w:val="TextocomentarioCar"/>
    <w:link w:val="Asuntodelcomentario"/>
    <w:semiHidden/>
    <w:rsid w:val="00B2097D"/>
    <w:rPr>
      <w:b/>
      <w:bCs/>
      <w:sz w:val="20"/>
      <w:szCs w:val="20"/>
    </w:rPr>
  </w:style>
  <w:style w:type="paragraph" w:styleId="NormalWeb">
    <w:name w:val="Normal (Web)"/>
    <w:basedOn w:val="Normal"/>
    <w:uiPriority w:val="99"/>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0B497A"/>
    <w:pPr>
      <w:spacing w:after="0" w:line="240" w:lineRule="auto"/>
    </w:pPr>
    <w:rPr>
      <w:rFonts w:eastAsiaTheme="minorEastAsia"/>
      <w:sz w:val="20"/>
      <w:szCs w:val="20"/>
      <w:lang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basedOn w:val="Fuentedeprrafopredeter"/>
    <w:link w:val="Textonotapie"/>
    <w:uiPriority w:val="99"/>
    <w:rsid w:val="000B497A"/>
    <w:rPr>
      <w:rFonts w:eastAsiaTheme="minorEastAsia"/>
      <w:sz w:val="20"/>
      <w:szCs w:val="20"/>
      <w:lang w:eastAsia="es-CO"/>
    </w:rPr>
  </w:style>
  <w:style w:type="character" w:styleId="Refdenotaalpie">
    <w:name w:val="footnote reference"/>
    <w:aliases w:val="Ref,de nota al pie,Texto de nota al pie,Ref. de nota al pie2"/>
    <w:basedOn w:val="Fuentedeprrafopredeter"/>
    <w:uiPriority w:val="99"/>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7121E"/>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233EDA"/>
    <w:pPr>
      <w:widowControl w:val="0"/>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233EDA"/>
    <w:rPr>
      <w:rFonts w:ascii="Times New Roman" w:eastAsia="Times New Roman" w:hAnsi="Times New Roman" w:cs="Times New Roman"/>
      <w:sz w:val="24"/>
      <w:szCs w:val="20"/>
      <w:lang w:val="es-ES" w:eastAsia="es-ES"/>
    </w:rPr>
  </w:style>
  <w:style w:type="paragraph" w:customStyle="1" w:styleId="Note1">
    <w:name w:val="Note 1"/>
    <w:basedOn w:val="Textoindependiente"/>
    <w:rsid w:val="00233EDA"/>
    <w:pPr>
      <w:widowControl/>
      <w:spacing w:before="240"/>
      <w:ind w:left="432"/>
      <w:jc w:val="left"/>
    </w:pPr>
    <w:rPr>
      <w:lang w:val="en-US" w:eastAsia="en-US"/>
    </w:rPr>
  </w:style>
  <w:style w:type="paragraph" w:customStyle="1" w:styleId="Notelist1">
    <w:name w:val="Note list 1"/>
    <w:basedOn w:val="Normal"/>
    <w:uiPriority w:val="99"/>
    <w:rsid w:val="00233EDA"/>
    <w:pPr>
      <w:numPr>
        <w:numId w:val="1"/>
      </w:numPr>
      <w:tabs>
        <w:tab w:val="left" w:pos="1296"/>
      </w:tabs>
      <w:spacing w:after="0" w:line="240" w:lineRule="auto"/>
    </w:pPr>
    <w:rPr>
      <w:rFonts w:ascii="Times New Roman" w:eastAsia="Times New Roman" w:hAnsi="Times New Roman" w:cs="Times New Roman"/>
      <w:sz w:val="24"/>
      <w:szCs w:val="20"/>
      <w:lang w:val="en-US"/>
    </w:rPr>
  </w:style>
  <w:style w:type="paragraph" w:customStyle="1" w:styleId="Task1">
    <w:name w:val="Task 1"/>
    <w:basedOn w:val="Textoindependiente"/>
    <w:uiPriority w:val="99"/>
    <w:rsid w:val="00233EDA"/>
    <w:pPr>
      <w:widowControl/>
      <w:tabs>
        <w:tab w:val="left" w:pos="432"/>
      </w:tabs>
      <w:spacing w:before="240"/>
      <w:ind w:left="432" w:hanging="432"/>
      <w:jc w:val="left"/>
    </w:pPr>
    <w:rPr>
      <w:lang w:val="en-US" w:eastAsia="en-US"/>
    </w:rPr>
  </w:style>
  <w:style w:type="paragraph" w:customStyle="1" w:styleId="Actor">
    <w:name w:val="Actor"/>
    <w:basedOn w:val="Textoindependiente"/>
    <w:next w:val="Task1"/>
    <w:uiPriority w:val="99"/>
    <w:rsid w:val="00233EDA"/>
    <w:pPr>
      <w:keepNext/>
      <w:keepLines/>
      <w:widowControl/>
      <w:shd w:val="pct20" w:color="auto" w:fill="auto"/>
      <w:spacing w:before="240"/>
      <w:jc w:val="center"/>
    </w:pPr>
    <w:rPr>
      <w:b/>
      <w:sz w:val="32"/>
      <w:lang w:val="en-US" w:eastAsia="en-US"/>
    </w:rPr>
  </w:style>
  <w:style w:type="paragraph" w:styleId="Listaconvietas">
    <w:name w:val="List Bullet"/>
    <w:basedOn w:val="Textoindependiente"/>
    <w:uiPriority w:val="99"/>
    <w:unhideWhenUsed/>
    <w:rsid w:val="00233EDA"/>
    <w:pPr>
      <w:widowControl/>
      <w:numPr>
        <w:numId w:val="2"/>
      </w:numPr>
      <w:tabs>
        <w:tab w:val="clear" w:pos="864"/>
        <w:tab w:val="num" w:pos="360"/>
      </w:tabs>
      <w:spacing w:before="240"/>
      <w:ind w:left="0" w:firstLine="0"/>
      <w:jc w:val="left"/>
    </w:pPr>
    <w:rPr>
      <w:lang w:val="en-US" w:eastAsia="en-US"/>
    </w:rPr>
  </w:style>
  <w:style w:type="character" w:customStyle="1" w:styleId="Ttulo1Car">
    <w:name w:val="Título 1 Car"/>
    <w:basedOn w:val="Fuentedeprrafopredeter"/>
    <w:link w:val="Ttulo1"/>
    <w:rsid w:val="003954B5"/>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rsid w:val="003954B5"/>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rsid w:val="003954B5"/>
    <w:rPr>
      <w:rFonts w:ascii="Times New Roman" w:eastAsia="Times New Roman" w:hAnsi="Times New Roman" w:cs="Times New Roman"/>
      <w:sz w:val="26"/>
      <w:szCs w:val="20"/>
      <w:lang w:val="es-ES" w:eastAsia="es-ES"/>
    </w:rPr>
  </w:style>
  <w:style w:type="character" w:customStyle="1" w:styleId="Ttulo4Car">
    <w:name w:val="Título 4 Car"/>
    <w:basedOn w:val="Fuentedeprrafopredeter"/>
    <w:link w:val="Ttulo4"/>
    <w:rsid w:val="003954B5"/>
    <w:rPr>
      <w:rFonts w:ascii="Times New Roman" w:eastAsia="Times New Roman" w:hAnsi="Times New Roman" w:cs="Times New Roman"/>
      <w:b/>
      <w:sz w:val="26"/>
      <w:szCs w:val="20"/>
      <w:lang w:val="es-ES" w:eastAsia="es-ES"/>
    </w:rPr>
  </w:style>
  <w:style w:type="character" w:customStyle="1" w:styleId="Ttulo5Car">
    <w:name w:val="Título 5 Car"/>
    <w:basedOn w:val="Fuentedeprrafopredeter"/>
    <w:link w:val="Ttulo5"/>
    <w:rsid w:val="003954B5"/>
    <w:rPr>
      <w:rFonts w:ascii="Times New Roman" w:eastAsia="Times New Roman" w:hAnsi="Times New Roman" w:cs="Times New Roman"/>
      <w:b/>
      <w:sz w:val="16"/>
      <w:szCs w:val="20"/>
      <w:lang w:val="es-ES" w:eastAsia="es-ES"/>
    </w:rPr>
  </w:style>
  <w:style w:type="character" w:customStyle="1" w:styleId="Ttulo6Car">
    <w:name w:val="Título 6 Car"/>
    <w:basedOn w:val="Fuentedeprrafopredeter"/>
    <w:link w:val="Ttulo6"/>
    <w:rsid w:val="003954B5"/>
    <w:rPr>
      <w:rFonts w:ascii="Arial" w:eastAsia="Times New Roman" w:hAnsi="Arial" w:cs="Times New Roman"/>
      <w:b/>
      <w:sz w:val="20"/>
      <w:szCs w:val="20"/>
      <w:lang w:val="es-ES" w:eastAsia="es-ES"/>
    </w:rPr>
  </w:style>
  <w:style w:type="character" w:customStyle="1" w:styleId="Ttulo7Car">
    <w:name w:val="Título 7 Car"/>
    <w:basedOn w:val="Fuentedeprrafopredeter"/>
    <w:link w:val="Ttulo7"/>
    <w:rsid w:val="003954B5"/>
    <w:rPr>
      <w:rFonts w:ascii="Times New Roman" w:eastAsia="Times New Roman" w:hAnsi="Times New Roman" w:cs="Times New Roman"/>
      <w:b/>
      <w:sz w:val="24"/>
      <w:szCs w:val="20"/>
      <w:lang w:val="es-ES" w:eastAsia="es-ES"/>
    </w:rPr>
  </w:style>
  <w:style w:type="character" w:customStyle="1" w:styleId="Ttulo8Car">
    <w:name w:val="Título 8 Car"/>
    <w:basedOn w:val="Fuentedeprrafopredeter"/>
    <w:link w:val="Ttulo8"/>
    <w:rsid w:val="003954B5"/>
    <w:rPr>
      <w:rFonts w:ascii="Times New Roman" w:eastAsia="Times New Roman" w:hAnsi="Times New Roman" w:cs="Times New Roman"/>
      <w:sz w:val="24"/>
      <w:szCs w:val="20"/>
      <w:lang w:val="es-ES" w:eastAsia="es-ES"/>
    </w:rPr>
  </w:style>
  <w:style w:type="character" w:customStyle="1" w:styleId="Ttulo9Car">
    <w:name w:val="Título 9 Car"/>
    <w:basedOn w:val="Fuentedeprrafopredeter"/>
    <w:link w:val="Ttulo9"/>
    <w:rsid w:val="003954B5"/>
    <w:rPr>
      <w:rFonts w:ascii="Times New Roman" w:eastAsia="Times New Roman" w:hAnsi="Times New Roman" w:cs="Times New Roman"/>
      <w:b/>
      <w:sz w:val="16"/>
      <w:szCs w:val="20"/>
      <w:lang w:val="es-ES" w:eastAsia="es-ES"/>
    </w:rPr>
  </w:style>
  <w:style w:type="paragraph" w:styleId="Textoindependiente3">
    <w:name w:val="Body Text 3"/>
    <w:basedOn w:val="Normal"/>
    <w:link w:val="Textoindependiente3Car"/>
    <w:rsid w:val="003954B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3Car">
    <w:name w:val="Texto independiente 3 Car"/>
    <w:basedOn w:val="Fuentedeprrafopredeter"/>
    <w:link w:val="Textoindependiente3"/>
    <w:rsid w:val="003954B5"/>
    <w:rPr>
      <w:rFonts w:ascii="Times New Roman" w:eastAsia="Times New Roman" w:hAnsi="Times New Roman" w:cs="Times New Roman"/>
      <w:sz w:val="20"/>
      <w:szCs w:val="20"/>
      <w:lang w:val="es-ES" w:eastAsia="es-ES"/>
    </w:rPr>
  </w:style>
  <w:style w:type="character" w:styleId="Nmerodepgina">
    <w:name w:val="page number"/>
    <w:rsid w:val="003954B5"/>
    <w:rPr>
      <w:sz w:val="20"/>
    </w:rPr>
  </w:style>
  <w:style w:type="paragraph" w:customStyle="1" w:styleId="Sangra2detindependiente1">
    <w:name w:val="Sangría 2 de t. independiente1"/>
    <w:basedOn w:val="Normal"/>
    <w:rsid w:val="003954B5"/>
    <w:pPr>
      <w:widowControl w:val="0"/>
      <w:spacing w:after="0" w:line="240" w:lineRule="auto"/>
      <w:ind w:left="2124" w:hanging="2124"/>
      <w:jc w:val="both"/>
    </w:pPr>
    <w:rPr>
      <w:rFonts w:ascii="Times New Roman" w:eastAsia="Times New Roman" w:hAnsi="Times New Roman" w:cs="Times New Roman"/>
      <w:sz w:val="24"/>
      <w:szCs w:val="20"/>
      <w:lang w:val="es-ES" w:eastAsia="es-ES"/>
    </w:rPr>
  </w:style>
  <w:style w:type="paragraph" w:customStyle="1" w:styleId="Sangra3detindependiente1">
    <w:name w:val="Sangría 3 de t. independiente1"/>
    <w:basedOn w:val="Normal"/>
    <w:rsid w:val="003954B5"/>
    <w:pPr>
      <w:widowControl w:val="0"/>
      <w:spacing w:after="0" w:line="240" w:lineRule="auto"/>
      <w:ind w:left="2127" w:hanging="2127"/>
      <w:jc w:val="both"/>
    </w:pPr>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3954B5"/>
    <w:pPr>
      <w:spacing w:after="0" w:line="240" w:lineRule="auto"/>
    </w:pPr>
    <w:rPr>
      <w:rFonts w:ascii="Times New Roman" w:eastAsia="Times New Roman" w:hAnsi="Times New Roman" w:cs="Times New Roman"/>
      <w:sz w:val="16"/>
      <w:szCs w:val="20"/>
      <w:lang w:val="es-ES" w:eastAsia="es-ES"/>
    </w:rPr>
  </w:style>
  <w:style w:type="character" w:customStyle="1" w:styleId="Textoindependiente2Car">
    <w:name w:val="Texto independiente 2 Car"/>
    <w:basedOn w:val="Fuentedeprrafopredeter"/>
    <w:link w:val="Textoindependiente2"/>
    <w:rsid w:val="003954B5"/>
    <w:rPr>
      <w:rFonts w:ascii="Times New Roman" w:eastAsia="Times New Roman" w:hAnsi="Times New Roman" w:cs="Times New Roman"/>
      <w:sz w:val="16"/>
      <w:szCs w:val="20"/>
      <w:lang w:val="es-ES" w:eastAsia="es-ES"/>
    </w:rPr>
  </w:style>
  <w:style w:type="paragraph" w:styleId="Sangra3detindependiente">
    <w:name w:val="Body Text Indent 3"/>
    <w:basedOn w:val="Normal"/>
    <w:link w:val="Sangra3detindependienteCar"/>
    <w:rsid w:val="003954B5"/>
    <w:pPr>
      <w:widowControl w:val="0"/>
      <w:spacing w:after="0" w:line="240" w:lineRule="auto"/>
      <w:ind w:left="-284"/>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954B5"/>
    <w:rPr>
      <w:rFonts w:ascii="Arial" w:eastAsia="Times New Roman" w:hAnsi="Arial" w:cs="Times New Roman"/>
      <w:szCs w:val="20"/>
      <w:lang w:val="es-ES" w:eastAsia="es-ES"/>
    </w:rPr>
  </w:style>
  <w:style w:type="paragraph" w:customStyle="1" w:styleId="Textoindependiente21">
    <w:name w:val="Texto independiente 21"/>
    <w:basedOn w:val="Normal"/>
    <w:rsid w:val="003954B5"/>
    <w:pPr>
      <w:widowControl w:val="0"/>
      <w:spacing w:after="0" w:line="240" w:lineRule="auto"/>
      <w:jc w:val="both"/>
    </w:pPr>
    <w:rPr>
      <w:rFonts w:ascii="Times New Roman" w:eastAsia="Times New Roman" w:hAnsi="Times New Roman" w:cs="Times New Roman"/>
      <w:sz w:val="26"/>
      <w:szCs w:val="20"/>
      <w:lang w:val="es-ES" w:eastAsia="es-ES"/>
    </w:rPr>
  </w:style>
  <w:style w:type="paragraph" w:customStyle="1" w:styleId="Textoindependiente31">
    <w:name w:val="Texto independiente 31"/>
    <w:basedOn w:val="Normal"/>
    <w:rsid w:val="003954B5"/>
    <w:pPr>
      <w:widowControl w:val="0"/>
      <w:spacing w:after="0" w:line="240" w:lineRule="auto"/>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3954B5"/>
    <w:pPr>
      <w:tabs>
        <w:tab w:val="left" w:pos="600"/>
        <w:tab w:val="right" w:leader="dot" w:pos="8830"/>
      </w:tabs>
      <w:spacing w:before="120" w:after="0" w:line="240" w:lineRule="auto"/>
      <w:jc w:val="both"/>
    </w:pPr>
    <w:rPr>
      <w:rFonts w:ascii="Calibri" w:eastAsia="Times New Roman" w:hAnsi="Calibri" w:cs="Calibri"/>
      <w:b/>
      <w:bCs/>
      <w:i/>
      <w:iCs/>
      <w:sz w:val="24"/>
      <w:szCs w:val="24"/>
      <w:lang w:val="es-ES" w:eastAsia="es-ES"/>
    </w:rPr>
  </w:style>
  <w:style w:type="paragraph" w:customStyle="1" w:styleId="pagetitle">
    <w:name w:val="pagetitle"/>
    <w:basedOn w:val="Normal"/>
    <w:rsid w:val="003954B5"/>
    <w:pPr>
      <w:spacing w:before="100" w:beforeAutospacing="1" w:after="100" w:afterAutospacing="1" w:line="240" w:lineRule="auto"/>
      <w:jc w:val="center"/>
    </w:pPr>
    <w:rPr>
      <w:rFonts w:ascii="Arial" w:eastAsia="Times New Roman" w:hAnsi="Arial" w:cs="Arial"/>
      <w:color w:val="336699"/>
      <w:sz w:val="36"/>
      <w:szCs w:val="36"/>
      <w:lang w:val="es-ES" w:eastAsia="es-ES"/>
    </w:rPr>
  </w:style>
  <w:style w:type="paragraph" w:customStyle="1" w:styleId="note10">
    <w:name w:val="note1"/>
    <w:basedOn w:val="Normal"/>
    <w:rsid w:val="003954B5"/>
    <w:pPr>
      <w:spacing w:before="100" w:beforeAutospacing="1" w:after="100" w:afterAutospacing="1" w:line="240" w:lineRule="auto"/>
      <w:ind w:left="864"/>
    </w:pPr>
    <w:rPr>
      <w:rFonts w:ascii="Arial" w:eastAsia="Times New Roman" w:hAnsi="Arial" w:cs="Arial"/>
      <w:color w:val="000000"/>
      <w:sz w:val="24"/>
      <w:szCs w:val="24"/>
      <w:lang w:val="es-ES" w:eastAsia="es-ES"/>
    </w:rPr>
  </w:style>
  <w:style w:type="paragraph" w:customStyle="1" w:styleId="task10">
    <w:name w:val="task10"/>
    <w:basedOn w:val="Normal"/>
    <w:rsid w:val="003954B5"/>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customStyle="1" w:styleId="Normal1">
    <w:name w:val="Normal1"/>
    <w:basedOn w:val="Normal"/>
    <w:rsid w:val="003954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3954B5"/>
    <w:rPr>
      <w:b/>
      <w:bCs/>
    </w:rPr>
  </w:style>
  <w:style w:type="paragraph" w:customStyle="1" w:styleId="task11">
    <w:name w:val="task1"/>
    <w:basedOn w:val="Normal"/>
    <w:rsid w:val="003954B5"/>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styleId="TtuloTDC">
    <w:name w:val="TOC Heading"/>
    <w:basedOn w:val="Ttulo1"/>
    <w:next w:val="Normal"/>
    <w:uiPriority w:val="39"/>
    <w:unhideWhenUsed/>
    <w:qFormat/>
    <w:rsid w:val="003954B5"/>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3954B5"/>
    <w:pPr>
      <w:spacing w:before="120" w:after="0" w:line="240" w:lineRule="auto"/>
      <w:ind w:left="200"/>
    </w:pPr>
    <w:rPr>
      <w:rFonts w:ascii="Calibri" w:eastAsia="Times New Roman" w:hAnsi="Calibri" w:cs="Calibri"/>
      <w:b/>
      <w:bCs/>
      <w:lang w:val="es-ES" w:eastAsia="es-ES"/>
    </w:rPr>
  </w:style>
  <w:style w:type="paragraph" w:styleId="TDC3">
    <w:name w:val="toc 3"/>
    <w:basedOn w:val="Normal"/>
    <w:next w:val="Normal"/>
    <w:autoRedefine/>
    <w:uiPriority w:val="39"/>
    <w:rsid w:val="003954B5"/>
    <w:pPr>
      <w:spacing w:after="0" w:line="240" w:lineRule="auto"/>
      <w:ind w:left="400"/>
    </w:pPr>
    <w:rPr>
      <w:rFonts w:ascii="Calibri" w:eastAsia="Times New Roman" w:hAnsi="Calibri" w:cs="Calibri"/>
      <w:sz w:val="20"/>
      <w:szCs w:val="20"/>
      <w:lang w:val="es-ES" w:eastAsia="es-ES"/>
    </w:rPr>
  </w:style>
  <w:style w:type="paragraph" w:styleId="TDC4">
    <w:name w:val="toc 4"/>
    <w:basedOn w:val="Normal"/>
    <w:next w:val="Normal"/>
    <w:autoRedefine/>
    <w:rsid w:val="003954B5"/>
    <w:pPr>
      <w:spacing w:after="0" w:line="240" w:lineRule="auto"/>
      <w:ind w:left="600"/>
    </w:pPr>
    <w:rPr>
      <w:rFonts w:ascii="Calibri" w:eastAsia="Times New Roman" w:hAnsi="Calibri" w:cs="Calibri"/>
      <w:sz w:val="20"/>
      <w:szCs w:val="20"/>
      <w:lang w:val="es-ES" w:eastAsia="es-ES"/>
    </w:rPr>
  </w:style>
  <w:style w:type="paragraph" w:styleId="TDC5">
    <w:name w:val="toc 5"/>
    <w:basedOn w:val="Normal"/>
    <w:next w:val="Normal"/>
    <w:autoRedefine/>
    <w:rsid w:val="003954B5"/>
    <w:pPr>
      <w:spacing w:after="0" w:line="240" w:lineRule="auto"/>
      <w:ind w:left="800"/>
    </w:pPr>
    <w:rPr>
      <w:rFonts w:ascii="Calibri" w:eastAsia="Times New Roman" w:hAnsi="Calibri" w:cs="Calibri"/>
      <w:sz w:val="20"/>
      <w:szCs w:val="20"/>
      <w:lang w:val="es-ES" w:eastAsia="es-ES"/>
    </w:rPr>
  </w:style>
  <w:style w:type="paragraph" w:styleId="TDC6">
    <w:name w:val="toc 6"/>
    <w:basedOn w:val="Normal"/>
    <w:next w:val="Normal"/>
    <w:autoRedefine/>
    <w:rsid w:val="003954B5"/>
    <w:pPr>
      <w:spacing w:after="0" w:line="240" w:lineRule="auto"/>
      <w:ind w:left="1000"/>
    </w:pPr>
    <w:rPr>
      <w:rFonts w:ascii="Calibri" w:eastAsia="Times New Roman" w:hAnsi="Calibri" w:cs="Calibri"/>
      <w:sz w:val="20"/>
      <w:szCs w:val="20"/>
      <w:lang w:val="es-ES" w:eastAsia="es-ES"/>
    </w:rPr>
  </w:style>
  <w:style w:type="paragraph" w:styleId="TDC7">
    <w:name w:val="toc 7"/>
    <w:basedOn w:val="Normal"/>
    <w:next w:val="Normal"/>
    <w:autoRedefine/>
    <w:rsid w:val="003954B5"/>
    <w:pPr>
      <w:spacing w:after="0" w:line="240" w:lineRule="auto"/>
      <w:ind w:left="1200"/>
    </w:pPr>
    <w:rPr>
      <w:rFonts w:ascii="Calibri" w:eastAsia="Times New Roman" w:hAnsi="Calibri" w:cs="Calibri"/>
      <w:sz w:val="20"/>
      <w:szCs w:val="20"/>
      <w:lang w:val="es-ES" w:eastAsia="es-ES"/>
    </w:rPr>
  </w:style>
  <w:style w:type="paragraph" w:styleId="TDC8">
    <w:name w:val="toc 8"/>
    <w:basedOn w:val="Normal"/>
    <w:next w:val="Normal"/>
    <w:autoRedefine/>
    <w:rsid w:val="003954B5"/>
    <w:pPr>
      <w:spacing w:after="0" w:line="240" w:lineRule="auto"/>
      <w:ind w:left="1400"/>
    </w:pPr>
    <w:rPr>
      <w:rFonts w:ascii="Calibri" w:eastAsia="Times New Roman" w:hAnsi="Calibri" w:cs="Calibri"/>
      <w:sz w:val="20"/>
      <w:szCs w:val="20"/>
      <w:lang w:val="es-ES" w:eastAsia="es-ES"/>
    </w:rPr>
  </w:style>
  <w:style w:type="paragraph" w:styleId="TDC9">
    <w:name w:val="toc 9"/>
    <w:basedOn w:val="Normal"/>
    <w:next w:val="Normal"/>
    <w:autoRedefine/>
    <w:rsid w:val="003954B5"/>
    <w:pPr>
      <w:spacing w:after="0" w:line="240" w:lineRule="auto"/>
      <w:ind w:left="1600"/>
    </w:pPr>
    <w:rPr>
      <w:rFonts w:ascii="Calibri" w:eastAsia="Times New Roman" w:hAnsi="Calibri" w:cs="Calibri"/>
      <w:sz w:val="20"/>
      <w:szCs w:val="20"/>
      <w:lang w:val="es-ES" w:eastAsia="es-ES"/>
    </w:rPr>
  </w:style>
  <w:style w:type="paragraph" w:styleId="Revisin">
    <w:name w:val="Revision"/>
    <w:hidden/>
    <w:uiPriority w:val="99"/>
    <w:semiHidden/>
    <w:rsid w:val="003954B5"/>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gov/about/laws/sea3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gov/about/laws/sa3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dley.com/~/media/files/publications/2013/06/accessing-the-us-capital-markets/files/accessing-the-us-capital-markets--nonus-issuers-__/fileattachment/auscmnonusissuer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2.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3.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4.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Claudia Umbarila Rodriguez</cp:lastModifiedBy>
  <cp:revision>2</cp:revision>
  <dcterms:created xsi:type="dcterms:W3CDTF">2024-07-09T16:48:00Z</dcterms:created>
  <dcterms:modified xsi:type="dcterms:W3CDTF">2024-07-09T16:48:00Z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