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28619" w14:textId="77777777" w:rsidR="004B38C4" w:rsidRPr="00586A0A" w:rsidRDefault="00011680" w:rsidP="004B38C4">
      <w:pPr>
        <w:numPr>
          <w:ilvl w:val="0"/>
          <w:numId w:val="1"/>
        </w:numPr>
        <w:ind w:left="0" w:firstLine="0"/>
        <w:jc w:val="both"/>
        <w:rPr>
          <w:rFonts w:ascii="Verdana" w:hAnsi="Verdana" w:cs="Arial"/>
          <w:b/>
        </w:rPr>
      </w:pPr>
      <w:bookmarkStart w:id="0" w:name="_Toc126147374"/>
      <w:bookmarkStart w:id="1" w:name="_Toc126301040"/>
      <w:bookmarkStart w:id="2" w:name="_Toc126147375"/>
      <w:bookmarkStart w:id="3" w:name="_Toc126301041"/>
      <w:bookmarkStart w:id="4" w:name="_Toc181004293"/>
      <w:r w:rsidRPr="00586A0A">
        <w:rPr>
          <w:rFonts w:ascii="Arial Narrow" w:hAnsi="Arial Narrow" w:cs="Arial"/>
          <w:b/>
        </w:rPr>
        <w:t xml:space="preserve"> </w:t>
      </w:r>
      <w:bookmarkStart w:id="5" w:name="_Toc181004292"/>
      <w:bookmarkEnd w:id="0"/>
      <w:bookmarkEnd w:id="1"/>
      <w:r w:rsidR="004B38C4" w:rsidRPr="00586A0A">
        <w:rPr>
          <w:rFonts w:ascii="Verdana" w:hAnsi="Verdana" w:cs="Arial"/>
          <w:b/>
        </w:rPr>
        <w:t>OBJETIVO</w:t>
      </w:r>
      <w:bookmarkEnd w:id="5"/>
    </w:p>
    <w:p w14:paraId="37AF3D68" w14:textId="77777777" w:rsidR="004B38C4" w:rsidRPr="00586A0A" w:rsidRDefault="004B38C4" w:rsidP="004B38C4">
      <w:pPr>
        <w:jc w:val="both"/>
        <w:rPr>
          <w:rFonts w:ascii="Verdana" w:hAnsi="Verdana" w:cs="Arial"/>
          <w:lang w:val="es-MX"/>
        </w:rPr>
      </w:pPr>
    </w:p>
    <w:p w14:paraId="58D38DD4" w14:textId="77777777" w:rsidR="004B38C4" w:rsidRPr="00586A0A" w:rsidRDefault="004B38C4" w:rsidP="004B38C4">
      <w:pPr>
        <w:jc w:val="both"/>
        <w:rPr>
          <w:rFonts w:ascii="Verdana" w:hAnsi="Verdana"/>
        </w:rPr>
      </w:pPr>
      <w:r w:rsidRPr="00586A0A">
        <w:rPr>
          <w:rFonts w:ascii="Verdana" w:hAnsi="Verdana"/>
        </w:rPr>
        <w:t xml:space="preserve">Ejecutar las cláusulas de redención anticipada incluidas en la documentación de los bonos globales emitidos por la Republica de Colombia. </w:t>
      </w:r>
    </w:p>
    <w:p w14:paraId="46F4F00E" w14:textId="77777777" w:rsidR="004B38C4" w:rsidRPr="00586A0A" w:rsidRDefault="004B38C4" w:rsidP="004B38C4">
      <w:pPr>
        <w:jc w:val="both"/>
        <w:rPr>
          <w:rFonts w:ascii="Verdana" w:hAnsi="Verdana" w:cs="Arial"/>
        </w:rPr>
      </w:pPr>
    </w:p>
    <w:p w14:paraId="45AB5182" w14:textId="77777777" w:rsidR="004B38C4" w:rsidRPr="00586A0A" w:rsidRDefault="004B38C4" w:rsidP="004B38C4">
      <w:pPr>
        <w:numPr>
          <w:ilvl w:val="0"/>
          <w:numId w:val="1"/>
        </w:numPr>
        <w:ind w:left="0" w:firstLine="0"/>
        <w:jc w:val="both"/>
        <w:rPr>
          <w:rFonts w:ascii="Verdana" w:hAnsi="Verdana" w:cs="Arial"/>
          <w:b/>
        </w:rPr>
      </w:pPr>
      <w:r w:rsidRPr="00586A0A">
        <w:rPr>
          <w:rFonts w:ascii="Verdana" w:hAnsi="Verdana" w:cs="Arial"/>
          <w:b/>
        </w:rPr>
        <w:t>ALCANCE</w:t>
      </w:r>
    </w:p>
    <w:p w14:paraId="5862BC5F" w14:textId="77777777" w:rsidR="004B38C4" w:rsidRPr="00586A0A" w:rsidRDefault="004B38C4" w:rsidP="004B38C4">
      <w:pPr>
        <w:jc w:val="both"/>
        <w:rPr>
          <w:rFonts w:ascii="Verdana" w:hAnsi="Verdana" w:cs="Arial"/>
          <w:b/>
        </w:rPr>
      </w:pPr>
    </w:p>
    <w:p w14:paraId="5EE161AD" w14:textId="77777777" w:rsidR="004B38C4" w:rsidRPr="00586A0A" w:rsidRDefault="004B38C4" w:rsidP="004B38C4">
      <w:pPr>
        <w:pStyle w:val="Textoindependiente"/>
        <w:rPr>
          <w:rFonts w:ascii="Verdana" w:hAnsi="Verdana"/>
          <w:sz w:val="20"/>
          <w:lang w:val="es-ES_tradnl"/>
        </w:rPr>
      </w:pPr>
      <w:r w:rsidRPr="00586A0A">
        <w:rPr>
          <w:rFonts w:ascii="Verdana" w:hAnsi="Verdana"/>
          <w:sz w:val="20"/>
        </w:rPr>
        <w:t>Este procedimiento cubre el análisis, la revisión y firma de la documentación necesaria para ejercer la cláusula y los conceptos internos de la Dirección de Crédito Público y concluye con el prepago y cancelación de los bonos.</w:t>
      </w:r>
    </w:p>
    <w:p w14:paraId="076D0989" w14:textId="77777777" w:rsidR="004B38C4" w:rsidRPr="00586A0A" w:rsidRDefault="004B38C4" w:rsidP="004B38C4">
      <w:pPr>
        <w:pStyle w:val="Textoindependiente"/>
        <w:rPr>
          <w:rFonts w:ascii="Verdana" w:hAnsi="Verdana"/>
          <w:sz w:val="20"/>
          <w:lang w:val="es-ES_tradnl"/>
        </w:rPr>
      </w:pPr>
    </w:p>
    <w:p w14:paraId="6FE9A588" w14:textId="77777777" w:rsidR="004B38C4" w:rsidRPr="00586A0A" w:rsidRDefault="004B38C4" w:rsidP="004B38C4">
      <w:pPr>
        <w:numPr>
          <w:ilvl w:val="0"/>
          <w:numId w:val="1"/>
        </w:numPr>
        <w:ind w:left="0" w:firstLine="0"/>
        <w:jc w:val="both"/>
        <w:rPr>
          <w:rFonts w:ascii="Verdana" w:hAnsi="Verdana" w:cs="Arial"/>
          <w:b/>
        </w:rPr>
      </w:pPr>
      <w:bookmarkStart w:id="6" w:name="_Toc517861172"/>
      <w:r w:rsidRPr="00586A0A">
        <w:rPr>
          <w:rFonts w:ascii="Verdana" w:hAnsi="Verdana" w:cs="Arial"/>
          <w:b/>
        </w:rPr>
        <w:t>PRODUCTOS ESPERADOS</w:t>
      </w:r>
      <w:bookmarkEnd w:id="6"/>
    </w:p>
    <w:p w14:paraId="71803DED" w14:textId="77777777" w:rsidR="004B38C4" w:rsidRPr="00586A0A" w:rsidRDefault="004B38C4" w:rsidP="004B38C4">
      <w:pPr>
        <w:jc w:val="both"/>
        <w:rPr>
          <w:rFonts w:ascii="Verdana" w:hAnsi="Verdana"/>
        </w:rPr>
      </w:pPr>
    </w:p>
    <w:p w14:paraId="5FD4A01C" w14:textId="77777777" w:rsidR="004B38C4" w:rsidRPr="00586A0A" w:rsidRDefault="004B38C4" w:rsidP="004B38C4">
      <w:pPr>
        <w:jc w:val="both"/>
        <w:rPr>
          <w:rFonts w:ascii="Verdana" w:hAnsi="Verdana" w:cs="Arial"/>
          <w:color w:val="000000"/>
        </w:rPr>
      </w:pPr>
      <w:r w:rsidRPr="00586A0A">
        <w:rPr>
          <w:rFonts w:ascii="Verdana" w:hAnsi="Verdana" w:cs="Arial"/>
          <w:color w:val="000000"/>
        </w:rPr>
        <w:t>La aplicación de este procedimiento tiene como resultado:</w:t>
      </w:r>
    </w:p>
    <w:p w14:paraId="7B0F4B7A" w14:textId="77777777" w:rsidR="004B38C4" w:rsidRPr="00586A0A" w:rsidRDefault="004B38C4" w:rsidP="004B38C4">
      <w:pPr>
        <w:jc w:val="both"/>
        <w:rPr>
          <w:rFonts w:ascii="Verdana" w:hAnsi="Verdana" w:cs="Arial"/>
          <w:color w:val="000000"/>
        </w:rPr>
      </w:pPr>
    </w:p>
    <w:p w14:paraId="14CF8A73" w14:textId="77777777" w:rsidR="004B38C4" w:rsidRPr="00586A0A" w:rsidRDefault="004B38C4" w:rsidP="004B38C4">
      <w:pPr>
        <w:numPr>
          <w:ilvl w:val="1"/>
          <w:numId w:val="1"/>
        </w:numPr>
        <w:jc w:val="both"/>
        <w:rPr>
          <w:rFonts w:ascii="Verdana" w:hAnsi="Verdana" w:cs="Arial"/>
        </w:rPr>
      </w:pPr>
      <w:r w:rsidRPr="00586A0A">
        <w:rPr>
          <w:rFonts w:ascii="Verdana" w:hAnsi="Verdana" w:cs="Arial"/>
        </w:rPr>
        <w:t>Cálculo del precio de las cláusulas de redención anticipada para el análisis de la viabilidad de la operación y para la ejecución de la cláusula.</w:t>
      </w:r>
    </w:p>
    <w:p w14:paraId="78FF0C74" w14:textId="77777777" w:rsidR="004B38C4" w:rsidRPr="00586A0A" w:rsidRDefault="004B38C4" w:rsidP="004B38C4">
      <w:pPr>
        <w:ind w:left="1080"/>
        <w:jc w:val="both"/>
        <w:rPr>
          <w:rFonts w:ascii="Verdana" w:hAnsi="Verdana" w:cs="Arial"/>
        </w:rPr>
      </w:pPr>
    </w:p>
    <w:p w14:paraId="6B8DC48F" w14:textId="77777777" w:rsidR="004B38C4" w:rsidRPr="00586A0A" w:rsidRDefault="004B38C4" w:rsidP="004B38C4">
      <w:pPr>
        <w:numPr>
          <w:ilvl w:val="1"/>
          <w:numId w:val="1"/>
        </w:numPr>
        <w:jc w:val="both"/>
        <w:rPr>
          <w:rFonts w:ascii="Verdana" w:hAnsi="Verdana" w:cs="Arial"/>
        </w:rPr>
      </w:pPr>
      <w:r w:rsidRPr="00586A0A">
        <w:rPr>
          <w:rFonts w:ascii="Verdana" w:hAnsi="Verdana" w:cs="Arial"/>
        </w:rPr>
        <w:t xml:space="preserve">Evaluación de la viabilidad de la ejecución de las cláusulas de redención anticipada por parte de la Subdirección de Riesgo de la Dirección General de Crédito Público y Tesoro Nacional. </w:t>
      </w:r>
    </w:p>
    <w:p w14:paraId="38BA9D0F" w14:textId="77777777" w:rsidR="004B38C4" w:rsidRPr="00586A0A" w:rsidRDefault="004B38C4" w:rsidP="004B38C4">
      <w:pPr>
        <w:pStyle w:val="Prrafodelista"/>
        <w:rPr>
          <w:rFonts w:ascii="Verdana" w:hAnsi="Verdana" w:cs="Arial"/>
        </w:rPr>
      </w:pPr>
    </w:p>
    <w:p w14:paraId="6A280CB5" w14:textId="77777777" w:rsidR="004B38C4" w:rsidRPr="00586A0A" w:rsidRDefault="004B38C4" w:rsidP="004B38C4">
      <w:pPr>
        <w:numPr>
          <w:ilvl w:val="1"/>
          <w:numId w:val="1"/>
        </w:numPr>
        <w:jc w:val="both"/>
        <w:rPr>
          <w:rFonts w:ascii="Verdana" w:hAnsi="Verdana" w:cs="Arial"/>
        </w:rPr>
      </w:pPr>
      <w:r w:rsidRPr="00586A0A">
        <w:rPr>
          <w:rFonts w:ascii="Verdana" w:hAnsi="Verdana" w:cs="Arial"/>
        </w:rPr>
        <w:t xml:space="preserve">Certificación Presupuestal de la Subdirección de Operaciones de la Dirección General de Crédito Público y Tesoro Nacional. </w:t>
      </w:r>
    </w:p>
    <w:p w14:paraId="1D7C67CE" w14:textId="77777777" w:rsidR="004B38C4" w:rsidRPr="00586A0A" w:rsidRDefault="004B38C4" w:rsidP="004B38C4">
      <w:pPr>
        <w:ind w:left="1080"/>
        <w:jc w:val="both"/>
        <w:rPr>
          <w:rFonts w:ascii="Verdana" w:hAnsi="Verdana" w:cs="Arial"/>
        </w:rPr>
      </w:pPr>
    </w:p>
    <w:p w14:paraId="48A6FA77" w14:textId="77777777" w:rsidR="004B38C4" w:rsidRPr="00586A0A" w:rsidRDefault="004B38C4" w:rsidP="004B38C4">
      <w:pPr>
        <w:numPr>
          <w:ilvl w:val="1"/>
          <w:numId w:val="1"/>
        </w:numPr>
        <w:jc w:val="both"/>
        <w:rPr>
          <w:rFonts w:ascii="Verdana" w:hAnsi="Verdana" w:cs="Arial"/>
        </w:rPr>
      </w:pPr>
      <w:r w:rsidRPr="00586A0A">
        <w:rPr>
          <w:rFonts w:ascii="Verdana" w:hAnsi="Verdana" w:cs="Arial"/>
        </w:rPr>
        <w:t xml:space="preserve">Certificación de disponibilidad de caja de la Subdirección de Tesorería de la Dirección General de Crédito Público y Tesoro Nacional. </w:t>
      </w:r>
    </w:p>
    <w:p w14:paraId="48E37CA6" w14:textId="77777777" w:rsidR="004B38C4" w:rsidRPr="00586A0A" w:rsidRDefault="004B38C4" w:rsidP="004B38C4">
      <w:pPr>
        <w:pStyle w:val="Prrafodelista"/>
        <w:rPr>
          <w:rFonts w:ascii="Verdana" w:hAnsi="Verdana" w:cs="Arial"/>
        </w:rPr>
      </w:pPr>
    </w:p>
    <w:p w14:paraId="5A31C8D7" w14:textId="77777777" w:rsidR="004B38C4" w:rsidRPr="00586A0A" w:rsidRDefault="004B38C4" w:rsidP="004B38C4">
      <w:pPr>
        <w:numPr>
          <w:ilvl w:val="1"/>
          <w:numId w:val="1"/>
        </w:numPr>
        <w:jc w:val="both"/>
        <w:rPr>
          <w:rFonts w:ascii="Verdana" w:hAnsi="Verdana" w:cs="Arial"/>
        </w:rPr>
      </w:pPr>
      <w:r w:rsidRPr="00586A0A">
        <w:rPr>
          <w:rFonts w:ascii="Verdana" w:hAnsi="Verdana" w:cs="Arial"/>
        </w:rPr>
        <w:t>Documentos o contratos necesarios para la ejecución de las cláusulas de redención anticipada.</w:t>
      </w:r>
    </w:p>
    <w:p w14:paraId="42F2C675" w14:textId="77777777" w:rsidR="004B38C4" w:rsidRPr="00586A0A" w:rsidRDefault="004B38C4" w:rsidP="004B38C4">
      <w:pPr>
        <w:pStyle w:val="Prrafodelista"/>
        <w:jc w:val="both"/>
        <w:rPr>
          <w:rFonts w:ascii="Verdana" w:hAnsi="Verdana" w:cs="Arial"/>
        </w:rPr>
      </w:pPr>
    </w:p>
    <w:p w14:paraId="76B454FC" w14:textId="77777777" w:rsidR="004B38C4" w:rsidRPr="00586A0A" w:rsidRDefault="004B38C4" w:rsidP="004B38C4">
      <w:pPr>
        <w:numPr>
          <w:ilvl w:val="1"/>
          <w:numId w:val="1"/>
        </w:numPr>
        <w:jc w:val="both"/>
        <w:rPr>
          <w:rFonts w:ascii="Verdana" w:hAnsi="Verdana" w:cs="Arial"/>
        </w:rPr>
      </w:pPr>
      <w:r w:rsidRPr="00586A0A">
        <w:rPr>
          <w:rFonts w:ascii="Verdana" w:hAnsi="Verdana" w:cs="Arial"/>
        </w:rPr>
        <w:t>Registro de la Operación en el Sistema de Deuda.</w:t>
      </w:r>
    </w:p>
    <w:p w14:paraId="7F2D499E" w14:textId="77777777" w:rsidR="004B38C4" w:rsidRPr="00586A0A" w:rsidRDefault="004B38C4" w:rsidP="004B38C4">
      <w:pPr>
        <w:autoSpaceDE w:val="0"/>
        <w:autoSpaceDN w:val="0"/>
        <w:adjustRightInd w:val="0"/>
        <w:jc w:val="both"/>
        <w:rPr>
          <w:rFonts w:ascii="Verdana" w:hAnsi="Verdana" w:cs="Arial"/>
          <w:lang w:eastAsia="es-CO"/>
        </w:rPr>
      </w:pPr>
    </w:p>
    <w:p w14:paraId="2B7AF9F8" w14:textId="77777777" w:rsidR="004B38C4" w:rsidRPr="00586A0A" w:rsidRDefault="004B38C4" w:rsidP="004B38C4">
      <w:pPr>
        <w:numPr>
          <w:ilvl w:val="0"/>
          <w:numId w:val="1"/>
        </w:numPr>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r w:rsidRPr="00586A0A">
        <w:rPr>
          <w:rFonts w:ascii="Verdana" w:hAnsi="Verdana" w:cs="Arial"/>
          <w:b/>
        </w:rPr>
        <w:t>CONDICIONES ESPECIALES PARA LA OPERACIÓN DEL PROCEDIMIENTO</w:t>
      </w:r>
    </w:p>
    <w:p w14:paraId="27D4574B" w14:textId="77777777" w:rsidR="004B38C4" w:rsidRPr="00586A0A" w:rsidRDefault="004B38C4" w:rsidP="004B38C4">
      <w:pPr>
        <w:jc w:val="both"/>
        <w:rPr>
          <w:rFonts w:ascii="Verdana" w:hAnsi="Verdana" w:cs="Arial"/>
          <w:b/>
        </w:rPr>
      </w:pPr>
    </w:p>
    <w:p w14:paraId="18259491" w14:textId="77777777" w:rsidR="004B38C4" w:rsidRPr="00586A0A" w:rsidRDefault="004B38C4" w:rsidP="004B38C4">
      <w:pPr>
        <w:pStyle w:val="Textoindependiente"/>
        <w:rPr>
          <w:rFonts w:ascii="Verdana" w:hAnsi="Verdana" w:cs="Arial"/>
          <w:color w:val="000000"/>
          <w:sz w:val="20"/>
        </w:rPr>
      </w:pPr>
      <w:r w:rsidRPr="00586A0A">
        <w:rPr>
          <w:rFonts w:ascii="Verdana" w:hAnsi="Verdana" w:cs="Arial"/>
          <w:color w:val="000000"/>
          <w:sz w:val="20"/>
        </w:rPr>
        <w:t xml:space="preserve">La ejecución de las cláusulas de redención anticipada, se realizan cuando se demuestra la conveniencia de </w:t>
      </w:r>
      <w:proofErr w:type="gramStart"/>
      <w:r w:rsidRPr="00586A0A">
        <w:rPr>
          <w:rFonts w:ascii="Verdana" w:hAnsi="Verdana" w:cs="Arial"/>
          <w:color w:val="000000"/>
          <w:sz w:val="20"/>
        </w:rPr>
        <w:t>la misma</w:t>
      </w:r>
      <w:proofErr w:type="gramEnd"/>
      <w:r w:rsidRPr="00586A0A">
        <w:rPr>
          <w:rFonts w:ascii="Verdana" w:hAnsi="Verdana" w:cs="Arial"/>
          <w:color w:val="000000"/>
          <w:sz w:val="20"/>
        </w:rPr>
        <w:t>, dependiendo de las condiciones de mercado y la estrategia de deuda de mediano plazo. Es importante aclarar, que dichas clausulas están incluidas en la documentación inicial de emisión de los bonos (prospecto y notas globales), no pueden ser modificadas, ajustadas o renegociadas, la ejecución debe dar cumplimiento a lo establecido en los documentos y se debe cancelar con los recursos disponibles en las cuentas de la Dirección General de Crédito Público y Tesoro Nacional.</w:t>
      </w:r>
    </w:p>
    <w:p w14:paraId="74C13A9E" w14:textId="77777777" w:rsidR="004B38C4" w:rsidRPr="00586A0A" w:rsidRDefault="004B38C4" w:rsidP="004B38C4">
      <w:pPr>
        <w:pStyle w:val="Textoindependiente"/>
        <w:rPr>
          <w:rFonts w:ascii="Verdana" w:hAnsi="Verdana" w:cs="Arial"/>
          <w:color w:val="000000"/>
          <w:sz w:val="20"/>
        </w:rPr>
      </w:pPr>
    </w:p>
    <w:p w14:paraId="33F2A53A" w14:textId="77777777" w:rsidR="004B38C4" w:rsidRPr="00586A0A" w:rsidRDefault="004B38C4" w:rsidP="004B38C4">
      <w:pPr>
        <w:jc w:val="both"/>
        <w:rPr>
          <w:rFonts w:ascii="Verdana" w:hAnsi="Verdana" w:cs="Arial"/>
        </w:rPr>
      </w:pPr>
      <w:r w:rsidRPr="00586A0A">
        <w:rPr>
          <w:rFonts w:ascii="Verdana" w:hAnsi="Verdana" w:cs="Arial"/>
          <w:color w:val="000000"/>
        </w:rPr>
        <w:t xml:space="preserve">La mencionada operación no requiere autorización mediante resolución, por cuanto no se encuentra dentro de las operaciones señaladas en el artículo 2.2.1.1.3 del Decreto 1068 de 2015. No obstante, se dará cumplimiento a las demás directrices del flujo de información y puntos de control establecidas en la sección 6.3.4.1. del Manual de políticas de gestión de las OMDP. </w:t>
      </w:r>
    </w:p>
    <w:p w14:paraId="7EB97636" w14:textId="77777777" w:rsidR="004B38C4" w:rsidRPr="00586A0A" w:rsidRDefault="004B38C4" w:rsidP="004B38C4">
      <w:pPr>
        <w:jc w:val="both"/>
        <w:rPr>
          <w:rFonts w:ascii="Verdana" w:hAnsi="Verdana" w:cs="Arial"/>
        </w:rPr>
      </w:pPr>
    </w:p>
    <w:p w14:paraId="2BF8F526" w14:textId="77777777" w:rsidR="004B38C4" w:rsidRPr="00586A0A" w:rsidRDefault="004B38C4" w:rsidP="004B38C4">
      <w:pPr>
        <w:jc w:val="both"/>
        <w:rPr>
          <w:rFonts w:ascii="Verdana" w:hAnsi="Verdana" w:cs="Arial"/>
        </w:rPr>
      </w:pPr>
      <w:r w:rsidRPr="00586A0A">
        <w:rPr>
          <w:rFonts w:ascii="Verdana" w:hAnsi="Verdana" w:cs="Arial"/>
        </w:rPr>
        <w:lastRenderedPageBreak/>
        <w:t>Dicho proceso no tiene un momento específico de ejecución dado que se realizan teniendo en cuenta las condiciones de mercado. Al igual el periodo de ejecución puede tomar aproximadamente dos (2) meses.</w:t>
      </w:r>
    </w:p>
    <w:p w14:paraId="08E16C47" w14:textId="77777777" w:rsidR="004B38C4" w:rsidRPr="00586A0A" w:rsidRDefault="004B38C4" w:rsidP="004B38C4">
      <w:pPr>
        <w:jc w:val="both"/>
        <w:rPr>
          <w:rFonts w:ascii="Verdana" w:hAnsi="Verdana" w:cs="Arial"/>
        </w:rPr>
      </w:pPr>
    </w:p>
    <w:p w14:paraId="4B039F7B" w14:textId="77777777" w:rsidR="004B38C4" w:rsidRPr="00586A0A" w:rsidRDefault="004B38C4" w:rsidP="004B38C4">
      <w:pPr>
        <w:pStyle w:val="Textoindependiente"/>
        <w:rPr>
          <w:rFonts w:ascii="Verdana" w:hAnsi="Verdana"/>
          <w:i/>
          <w:sz w:val="20"/>
          <w:lang w:val="es-ES_tradnl"/>
        </w:rPr>
      </w:pPr>
      <w:r w:rsidRPr="00586A0A">
        <w:rPr>
          <w:rFonts w:ascii="Verdana" w:hAnsi="Verdana"/>
          <w:i/>
          <w:sz w:val="20"/>
        </w:rPr>
        <w:t>Notas:</w:t>
      </w:r>
      <w:r w:rsidRPr="00586A0A">
        <w:rPr>
          <w:rFonts w:ascii="Verdana" w:hAnsi="Verdana"/>
          <w:i/>
          <w:sz w:val="20"/>
          <w:lang w:val="es-ES_tradnl"/>
        </w:rPr>
        <w:t xml:space="preserve"> </w:t>
      </w:r>
    </w:p>
    <w:p w14:paraId="650A1AA8" w14:textId="77777777" w:rsidR="004B38C4" w:rsidRPr="00586A0A" w:rsidRDefault="004B38C4" w:rsidP="004B38C4">
      <w:pPr>
        <w:pStyle w:val="Textoindependiente"/>
        <w:rPr>
          <w:rFonts w:ascii="Verdana" w:hAnsi="Verdana"/>
          <w:i/>
          <w:sz w:val="20"/>
          <w:lang w:val="es-ES_tradnl"/>
        </w:rPr>
      </w:pPr>
    </w:p>
    <w:p w14:paraId="4FAD8B3A" w14:textId="77777777" w:rsidR="004B38C4" w:rsidRPr="00586A0A" w:rsidRDefault="004B38C4" w:rsidP="004B38C4">
      <w:pPr>
        <w:pStyle w:val="Textoindependiente"/>
        <w:numPr>
          <w:ilvl w:val="0"/>
          <w:numId w:val="26"/>
        </w:numPr>
        <w:rPr>
          <w:rFonts w:ascii="Verdana" w:hAnsi="Verdana"/>
          <w:i/>
          <w:sz w:val="20"/>
          <w:lang w:val="es-ES_tradnl"/>
        </w:rPr>
      </w:pPr>
      <w:r w:rsidRPr="00586A0A">
        <w:rPr>
          <w:rFonts w:ascii="Verdana" w:hAnsi="Verdana"/>
          <w:i/>
          <w:sz w:val="20"/>
          <w:lang w:val="es-ES_tradnl"/>
        </w:rPr>
        <w:t>Este procedimiento no cubre la emisión de Títulos de Deuda Externa, ni Operaciones de cobertura.</w:t>
      </w:r>
    </w:p>
    <w:p w14:paraId="4FC31500" w14:textId="77777777" w:rsidR="004B38C4" w:rsidRPr="00586A0A" w:rsidRDefault="004B38C4" w:rsidP="004B38C4">
      <w:pPr>
        <w:pStyle w:val="Textoindependiente"/>
        <w:numPr>
          <w:ilvl w:val="0"/>
          <w:numId w:val="26"/>
        </w:numPr>
        <w:rPr>
          <w:rFonts w:ascii="Verdana" w:hAnsi="Verdana"/>
          <w:i/>
          <w:sz w:val="20"/>
          <w:lang w:val="es-ES_tradnl"/>
        </w:rPr>
      </w:pPr>
      <w:r w:rsidRPr="00586A0A">
        <w:rPr>
          <w:rFonts w:ascii="Verdana" w:hAnsi="Verdana"/>
          <w:i/>
          <w:sz w:val="20"/>
          <w:lang w:val="es-ES_tradnl"/>
        </w:rPr>
        <w:t>Se debe verificar antes de iniciar el proceso si el titulo tiene las cláusulas de redención anticipada en la documentación que ha sido aprobada por las diferencias dependencias del ministerio al momento de la emisión del título.</w:t>
      </w:r>
    </w:p>
    <w:p w14:paraId="0A096E2E" w14:textId="77777777" w:rsidR="004B38C4" w:rsidRPr="00586A0A" w:rsidRDefault="004B38C4" w:rsidP="004B38C4">
      <w:pPr>
        <w:pStyle w:val="Textoindependiente"/>
        <w:numPr>
          <w:ilvl w:val="0"/>
          <w:numId w:val="26"/>
        </w:numPr>
        <w:rPr>
          <w:rFonts w:ascii="Verdana" w:hAnsi="Verdana"/>
          <w:i/>
          <w:sz w:val="20"/>
          <w:lang w:val="es-ES_tradnl"/>
        </w:rPr>
      </w:pPr>
      <w:r w:rsidRPr="00586A0A">
        <w:rPr>
          <w:rFonts w:ascii="Verdana" w:hAnsi="Verdana"/>
          <w:i/>
          <w:sz w:val="20"/>
          <w:lang w:val="es-ES_tradnl"/>
        </w:rPr>
        <w:t xml:space="preserve">Dichas clausulas no pueden ser modificadas. </w:t>
      </w:r>
    </w:p>
    <w:p w14:paraId="26D491A3" w14:textId="77777777" w:rsidR="004B38C4" w:rsidRPr="00586A0A" w:rsidRDefault="004B38C4" w:rsidP="004B38C4">
      <w:pPr>
        <w:pStyle w:val="Textoindependiente"/>
        <w:numPr>
          <w:ilvl w:val="0"/>
          <w:numId w:val="26"/>
        </w:numPr>
        <w:rPr>
          <w:rFonts w:ascii="Verdana" w:hAnsi="Verdana"/>
          <w:i/>
          <w:sz w:val="20"/>
          <w:lang w:val="es-ES_tradnl"/>
        </w:rPr>
      </w:pPr>
      <w:r w:rsidRPr="00586A0A">
        <w:rPr>
          <w:rFonts w:ascii="Verdana" w:hAnsi="Verdana"/>
          <w:i/>
          <w:sz w:val="20"/>
          <w:lang w:val="es-ES_tradnl"/>
        </w:rPr>
        <w:t xml:space="preserve">Se debe cancelar con los recursos disponibles en </w:t>
      </w:r>
      <w:proofErr w:type="gramStart"/>
      <w:r w:rsidRPr="00586A0A">
        <w:rPr>
          <w:rFonts w:ascii="Verdana" w:hAnsi="Verdana"/>
          <w:i/>
          <w:sz w:val="20"/>
          <w:lang w:val="es-ES_tradnl"/>
        </w:rPr>
        <w:t>caja</w:t>
      </w:r>
      <w:proofErr w:type="gramEnd"/>
      <w:r w:rsidRPr="00586A0A">
        <w:rPr>
          <w:rFonts w:ascii="Verdana" w:hAnsi="Verdana"/>
          <w:i/>
          <w:sz w:val="20"/>
          <w:lang w:val="es-ES_tradnl"/>
        </w:rPr>
        <w:t xml:space="preserve">. </w:t>
      </w:r>
    </w:p>
    <w:p w14:paraId="1628A789" w14:textId="77777777" w:rsidR="004B38C4" w:rsidRPr="00586A0A" w:rsidRDefault="004B38C4" w:rsidP="004B38C4">
      <w:pPr>
        <w:jc w:val="both"/>
        <w:rPr>
          <w:rFonts w:ascii="Verdana" w:hAnsi="Verdana" w:cs="Arial"/>
          <w:i/>
          <w:u w:val="single"/>
        </w:rPr>
      </w:pPr>
    </w:p>
    <w:p w14:paraId="30AFEBDE" w14:textId="77777777" w:rsidR="004B38C4" w:rsidRPr="00586A0A" w:rsidRDefault="004B38C4" w:rsidP="004B38C4">
      <w:pPr>
        <w:ind w:left="426"/>
        <w:jc w:val="both"/>
        <w:rPr>
          <w:rFonts w:ascii="Verdana" w:hAnsi="Verdana" w:cs="Arial"/>
          <w:i/>
          <w:u w:val="single"/>
        </w:rPr>
      </w:pPr>
      <w:r w:rsidRPr="00586A0A">
        <w:rPr>
          <w:rFonts w:ascii="Verdana" w:hAnsi="Verdana" w:cs="Arial"/>
          <w:i/>
          <w:u w:val="single"/>
        </w:rPr>
        <w:t>Normatividad Relacionada</w:t>
      </w:r>
    </w:p>
    <w:p w14:paraId="3F8EDD24" w14:textId="77777777" w:rsidR="004B38C4" w:rsidRPr="00586A0A" w:rsidRDefault="004B38C4" w:rsidP="004B38C4">
      <w:pPr>
        <w:spacing w:before="240"/>
        <w:jc w:val="both"/>
        <w:rPr>
          <w:rFonts w:ascii="Verdana" w:hAnsi="Verdana" w:cs="Arial"/>
          <w:lang w:val="es-CO" w:eastAsia="en-US"/>
        </w:rPr>
      </w:pPr>
      <w:r w:rsidRPr="00586A0A">
        <w:rPr>
          <w:rFonts w:ascii="Verdana" w:hAnsi="Verdana" w:cs="Arial"/>
          <w:b/>
          <w:lang w:val="es-CO" w:eastAsia="en-US"/>
        </w:rPr>
        <w:t>Ley 80 del 28 de octubre de 1993</w:t>
      </w:r>
      <w:r w:rsidRPr="00586A0A">
        <w:rPr>
          <w:rFonts w:ascii="Verdana" w:hAnsi="Verdana" w:cs="Arial"/>
          <w:lang w:val="es-CO" w:eastAsia="en-US"/>
        </w:rPr>
        <w:t xml:space="preserve">. Por la cual se expide el Estatuto General de Contratación de la Administración Pública.  Título I, artículo 12. Mediante el cual los </w:t>
      </w:r>
      <w:proofErr w:type="gramStart"/>
      <w:r w:rsidRPr="00586A0A">
        <w:rPr>
          <w:rFonts w:ascii="Verdana" w:hAnsi="Verdana" w:cs="Arial"/>
          <w:lang w:val="es-CO" w:eastAsia="en-US"/>
        </w:rPr>
        <w:t>Jefes</w:t>
      </w:r>
      <w:proofErr w:type="gramEnd"/>
      <w:r w:rsidRPr="00586A0A">
        <w:rPr>
          <w:rFonts w:ascii="Verdana" w:hAnsi="Verdana" w:cs="Arial"/>
          <w:lang w:val="es-CO" w:eastAsia="en-US"/>
        </w:rPr>
        <w:t xml:space="preserve"> y los representantes legales de las entidades estatales delegan total o parcialmente la competencia para celebrar contratos.</w:t>
      </w:r>
    </w:p>
    <w:p w14:paraId="66C67209" w14:textId="77777777" w:rsidR="004B38C4" w:rsidRPr="00586A0A" w:rsidRDefault="004B38C4" w:rsidP="004B38C4">
      <w:pPr>
        <w:tabs>
          <w:tab w:val="num" w:pos="1224"/>
          <w:tab w:val="left" w:pos="1296"/>
        </w:tabs>
        <w:jc w:val="both"/>
        <w:rPr>
          <w:rFonts w:ascii="Verdana" w:hAnsi="Verdana" w:cs="Arial"/>
          <w:lang w:val="es-CO" w:eastAsia="en-US"/>
        </w:rPr>
      </w:pPr>
    </w:p>
    <w:p w14:paraId="6611B9CE" w14:textId="77777777" w:rsidR="004B38C4" w:rsidRPr="00586A0A" w:rsidRDefault="004B38C4" w:rsidP="004B38C4">
      <w:pPr>
        <w:tabs>
          <w:tab w:val="num" w:pos="1224"/>
          <w:tab w:val="left" w:pos="1296"/>
        </w:tabs>
        <w:jc w:val="both"/>
        <w:rPr>
          <w:rFonts w:ascii="Verdana" w:hAnsi="Verdana" w:cs="Arial"/>
          <w:lang w:val="es-CO" w:eastAsia="en-US"/>
        </w:rPr>
      </w:pPr>
      <w:r w:rsidRPr="00586A0A">
        <w:rPr>
          <w:rFonts w:ascii="Verdana" w:hAnsi="Verdana" w:cs="Arial"/>
          <w:lang w:val="es-CO" w:eastAsia="en-US"/>
        </w:rPr>
        <w:t>Título III, artículo 41, parágrafo 2. Se definen las operaciones de crédito público.</w:t>
      </w:r>
    </w:p>
    <w:p w14:paraId="5111FB50" w14:textId="77777777" w:rsidR="004B38C4" w:rsidRPr="00586A0A" w:rsidRDefault="004B38C4" w:rsidP="004B38C4">
      <w:pPr>
        <w:spacing w:before="240"/>
        <w:jc w:val="both"/>
        <w:rPr>
          <w:rFonts w:ascii="Verdana" w:hAnsi="Verdana" w:cs="Arial"/>
          <w:lang w:val="es-CO" w:eastAsia="en-US"/>
        </w:rPr>
      </w:pPr>
      <w:r w:rsidRPr="00586A0A">
        <w:rPr>
          <w:rFonts w:ascii="Verdana" w:hAnsi="Verdana" w:cs="Arial"/>
          <w:b/>
          <w:lang w:val="es-CO" w:eastAsia="en-US"/>
        </w:rPr>
        <w:t>Decreto 1068 del 26 de mayo de 2015.</w:t>
      </w:r>
      <w:r w:rsidRPr="00586A0A">
        <w:rPr>
          <w:rFonts w:ascii="Verdana" w:hAnsi="Verdana" w:cs="Arial"/>
          <w:i/>
          <w:lang w:val="es-CO" w:eastAsia="en-US"/>
        </w:rPr>
        <w:t xml:space="preserve"> </w:t>
      </w:r>
      <w:r w:rsidRPr="00586A0A">
        <w:rPr>
          <w:rFonts w:ascii="Verdana" w:hAnsi="Verdana" w:cs="Arial"/>
          <w:iCs/>
          <w:lang w:val="es-CO" w:eastAsia="en-US"/>
        </w:rPr>
        <w:t>P</w:t>
      </w:r>
      <w:r w:rsidRPr="00586A0A">
        <w:rPr>
          <w:rFonts w:ascii="Verdana" w:hAnsi="Verdana" w:cs="Arial"/>
          <w:lang w:val="es-CO" w:eastAsia="en-US"/>
        </w:rPr>
        <w:t>or el cual se reglamentan parcialmente las operaciones de crédito público, las de manejo de la deuda pública, sus asimiladas y conexas y la contratación directa de las mismas.</w:t>
      </w:r>
    </w:p>
    <w:p w14:paraId="39E2FFFC" w14:textId="77777777" w:rsidR="004B38C4" w:rsidRPr="00586A0A" w:rsidRDefault="004B38C4" w:rsidP="004B38C4">
      <w:pPr>
        <w:spacing w:before="240"/>
        <w:jc w:val="both"/>
        <w:rPr>
          <w:rFonts w:ascii="Verdana" w:hAnsi="Verdana" w:cs="Arial"/>
          <w:lang w:val="es-CO" w:eastAsia="en-US"/>
        </w:rPr>
      </w:pPr>
      <w:r w:rsidRPr="00586A0A">
        <w:rPr>
          <w:rFonts w:ascii="Verdana" w:hAnsi="Verdana" w:cs="Arial"/>
          <w:b/>
          <w:lang w:val="es-CO" w:eastAsia="en-US"/>
        </w:rPr>
        <w:t>Decreto 4712 de 2008</w:t>
      </w:r>
      <w:r w:rsidRPr="00586A0A">
        <w:rPr>
          <w:rFonts w:ascii="Verdana" w:hAnsi="Verdana" w:cs="Arial"/>
          <w:b/>
          <w:bCs/>
          <w:i/>
          <w:iCs/>
          <w:lang w:val="es-CO"/>
        </w:rPr>
        <w:t xml:space="preserve"> </w:t>
      </w:r>
      <w:r w:rsidRPr="00586A0A">
        <w:rPr>
          <w:rFonts w:ascii="Verdana" w:hAnsi="Verdana" w:cs="Arial"/>
          <w:b/>
          <w:bCs/>
          <w:iCs/>
          <w:lang w:val="es-CO"/>
        </w:rPr>
        <w:t>(Modificado parcialmente por el Artículo 1º del Decreto 1959 de 2013)</w:t>
      </w:r>
      <w:r w:rsidRPr="00586A0A">
        <w:rPr>
          <w:rFonts w:ascii="Verdana" w:hAnsi="Verdana" w:cs="Arial"/>
          <w:b/>
          <w:lang w:val="es-CO" w:eastAsia="en-US"/>
        </w:rPr>
        <w:t>.</w:t>
      </w:r>
      <w:r w:rsidRPr="00586A0A">
        <w:rPr>
          <w:rFonts w:ascii="Verdana" w:hAnsi="Verdana" w:cs="Arial"/>
          <w:lang w:val="es-CO" w:eastAsia="en-US"/>
        </w:rPr>
        <w:t xml:space="preserve"> Por el cual se modifica parcialmente la estructura del Ministerio de Hacienda y Crédito Público.</w:t>
      </w:r>
    </w:p>
    <w:p w14:paraId="54832ACE" w14:textId="77777777" w:rsidR="004B38C4" w:rsidRPr="00586A0A" w:rsidRDefault="004B38C4" w:rsidP="004B38C4">
      <w:pPr>
        <w:spacing w:before="240"/>
        <w:jc w:val="both"/>
        <w:rPr>
          <w:rFonts w:ascii="Verdana" w:hAnsi="Verdana" w:cs="Arial"/>
          <w:lang w:val="es-CO" w:eastAsia="en-US"/>
        </w:rPr>
      </w:pPr>
      <w:r w:rsidRPr="00586A0A">
        <w:rPr>
          <w:rFonts w:ascii="Verdana" w:hAnsi="Verdana" w:cs="Arial"/>
          <w:b/>
          <w:lang w:val="es-CO" w:eastAsia="en-US"/>
        </w:rPr>
        <w:t>Decreto 2540 del 4 de diciembre de 2000.</w:t>
      </w:r>
      <w:r w:rsidRPr="00586A0A">
        <w:rPr>
          <w:rFonts w:ascii="Verdana" w:hAnsi="Verdana" w:cs="Arial"/>
          <w:iCs/>
          <w:lang w:val="es-CO" w:eastAsia="en-US"/>
        </w:rPr>
        <w:t xml:space="preserve"> P</w:t>
      </w:r>
      <w:r w:rsidRPr="00586A0A">
        <w:rPr>
          <w:rFonts w:ascii="Verdana" w:hAnsi="Verdana" w:cs="Arial"/>
          <w:lang w:val="es-CO" w:eastAsia="en-US"/>
        </w:rPr>
        <w:t>or el cual se delega la facultad de celebrar en nombre de la Nación las operaciones a las que se refiere el Decreto 2681 de 1993 (compilado en el decreto 1068 de 2015).</w:t>
      </w:r>
    </w:p>
    <w:p w14:paraId="01111119" w14:textId="77777777" w:rsidR="004B38C4" w:rsidRPr="00586A0A" w:rsidRDefault="004B38C4" w:rsidP="004B38C4">
      <w:pPr>
        <w:autoSpaceDE w:val="0"/>
        <w:autoSpaceDN w:val="0"/>
        <w:adjustRightInd w:val="0"/>
        <w:jc w:val="both"/>
        <w:rPr>
          <w:rFonts w:ascii="Verdana" w:hAnsi="Verdana" w:cs="Arial"/>
          <w:i/>
          <w:color w:val="C00000"/>
          <w:u w:val="single"/>
        </w:rPr>
      </w:pPr>
    </w:p>
    <w:p w14:paraId="06C99B24" w14:textId="77777777" w:rsidR="004B38C4" w:rsidRPr="00586A0A" w:rsidRDefault="004B38C4" w:rsidP="004B38C4">
      <w:pPr>
        <w:numPr>
          <w:ilvl w:val="0"/>
          <w:numId w:val="1"/>
        </w:numPr>
        <w:ind w:left="0" w:firstLine="0"/>
        <w:jc w:val="both"/>
        <w:rPr>
          <w:rFonts w:ascii="Verdana" w:hAnsi="Verdana" w:cs="Arial"/>
          <w:b/>
        </w:rPr>
      </w:pPr>
      <w:r w:rsidRPr="00586A0A">
        <w:rPr>
          <w:rFonts w:ascii="Verdana" w:hAnsi="Verdana" w:cs="Arial"/>
          <w:b/>
        </w:rPr>
        <w:t>TÉRMINOS Y DEFINICIONES</w:t>
      </w:r>
    </w:p>
    <w:p w14:paraId="7F516A40" w14:textId="77777777" w:rsidR="004B38C4" w:rsidRPr="00586A0A" w:rsidRDefault="004B38C4" w:rsidP="004B38C4">
      <w:pPr>
        <w:jc w:val="both"/>
        <w:rPr>
          <w:rFonts w:ascii="Verdana" w:hAnsi="Verdana" w:cs="Arial"/>
          <w:b/>
        </w:rPr>
      </w:pPr>
    </w:p>
    <w:p w14:paraId="71660B1A" w14:textId="77777777" w:rsidR="004B38C4" w:rsidRPr="00586A0A" w:rsidRDefault="004B38C4" w:rsidP="004B38C4">
      <w:pPr>
        <w:jc w:val="both"/>
        <w:rPr>
          <w:rFonts w:ascii="Verdana" w:hAnsi="Verdana" w:cs="Arial"/>
          <w:lang w:val="es-CO" w:eastAsia="en-US"/>
        </w:rPr>
      </w:pPr>
      <w:r w:rsidRPr="00586A0A">
        <w:rPr>
          <w:rFonts w:ascii="Verdana" w:hAnsi="Verdana" w:cs="Arial"/>
          <w:b/>
          <w:lang w:val="es-CO" w:eastAsia="en-US"/>
        </w:rPr>
        <w:t xml:space="preserve">GAL: </w:t>
      </w:r>
      <w:r w:rsidRPr="00586A0A">
        <w:rPr>
          <w:rFonts w:ascii="Verdana" w:hAnsi="Verdana" w:cs="Arial"/>
          <w:lang w:val="es-CO" w:eastAsia="en-US"/>
        </w:rPr>
        <w:t>Grupo de Asuntos Legales.</w:t>
      </w:r>
    </w:p>
    <w:p w14:paraId="72C4D19D" w14:textId="77777777" w:rsidR="004B38C4" w:rsidRPr="00586A0A" w:rsidRDefault="004B38C4" w:rsidP="004B38C4">
      <w:pPr>
        <w:jc w:val="both"/>
        <w:rPr>
          <w:rFonts w:ascii="Verdana" w:hAnsi="Verdana" w:cs="Arial"/>
          <w:b/>
          <w:lang w:val="es-CO" w:eastAsia="en-US"/>
        </w:rPr>
      </w:pPr>
    </w:p>
    <w:p w14:paraId="03AA66E7" w14:textId="77777777" w:rsidR="004B38C4" w:rsidRPr="00586A0A" w:rsidRDefault="004B38C4" w:rsidP="004B38C4">
      <w:pPr>
        <w:jc w:val="both"/>
        <w:rPr>
          <w:rFonts w:ascii="Verdana" w:hAnsi="Verdana" w:cs="Arial"/>
          <w:lang w:val="es-CO" w:eastAsia="en-US"/>
        </w:rPr>
      </w:pPr>
      <w:proofErr w:type="spellStart"/>
      <w:r w:rsidRPr="00586A0A">
        <w:rPr>
          <w:rFonts w:ascii="Verdana" w:hAnsi="Verdana" w:cs="Arial"/>
          <w:b/>
          <w:lang w:val="es-CO" w:eastAsia="en-US"/>
        </w:rPr>
        <w:t>Independent</w:t>
      </w:r>
      <w:proofErr w:type="spellEnd"/>
      <w:r w:rsidRPr="00586A0A">
        <w:rPr>
          <w:rFonts w:ascii="Verdana" w:hAnsi="Verdana" w:cs="Arial"/>
          <w:b/>
          <w:lang w:val="es-CO" w:eastAsia="en-US"/>
        </w:rPr>
        <w:t xml:space="preserve"> </w:t>
      </w:r>
      <w:proofErr w:type="spellStart"/>
      <w:r w:rsidRPr="00586A0A">
        <w:rPr>
          <w:rFonts w:ascii="Verdana" w:hAnsi="Verdana" w:cs="Arial"/>
          <w:b/>
          <w:lang w:val="es-CO" w:eastAsia="en-US"/>
        </w:rPr>
        <w:t>Investment</w:t>
      </w:r>
      <w:proofErr w:type="spellEnd"/>
      <w:r w:rsidRPr="00586A0A">
        <w:rPr>
          <w:rFonts w:ascii="Verdana" w:hAnsi="Verdana" w:cs="Arial"/>
          <w:b/>
          <w:lang w:val="es-CO" w:eastAsia="en-US"/>
        </w:rPr>
        <w:t xml:space="preserve"> </w:t>
      </w:r>
      <w:proofErr w:type="spellStart"/>
      <w:r w:rsidRPr="00586A0A">
        <w:rPr>
          <w:rFonts w:ascii="Verdana" w:hAnsi="Verdana" w:cs="Arial"/>
          <w:b/>
          <w:lang w:val="es-CO" w:eastAsia="en-US"/>
        </w:rPr>
        <w:t>Banker</w:t>
      </w:r>
      <w:proofErr w:type="spellEnd"/>
      <w:r w:rsidRPr="00586A0A">
        <w:rPr>
          <w:rFonts w:ascii="Verdana" w:hAnsi="Verdana" w:cs="Arial"/>
          <w:b/>
          <w:lang w:val="es-CO" w:eastAsia="en-US"/>
        </w:rPr>
        <w:t xml:space="preserve">: </w:t>
      </w:r>
      <w:r w:rsidRPr="00586A0A">
        <w:rPr>
          <w:rFonts w:ascii="Verdana" w:hAnsi="Verdana" w:cs="Arial"/>
          <w:lang w:val="es-CO" w:eastAsia="en-US"/>
        </w:rPr>
        <w:t xml:space="preserve">Es uno de los “Reference </w:t>
      </w:r>
      <w:proofErr w:type="spellStart"/>
      <w:r w:rsidRPr="00586A0A">
        <w:rPr>
          <w:rFonts w:ascii="Verdana" w:hAnsi="Verdana" w:cs="Arial"/>
          <w:lang w:val="es-CO" w:eastAsia="en-US"/>
        </w:rPr>
        <w:t>Treasury</w:t>
      </w:r>
      <w:proofErr w:type="spellEnd"/>
      <w:r w:rsidRPr="00586A0A">
        <w:rPr>
          <w:rFonts w:ascii="Verdana" w:hAnsi="Verdana" w:cs="Arial"/>
          <w:lang w:val="es-CO" w:eastAsia="en-US"/>
        </w:rPr>
        <w:t xml:space="preserve"> Dealer”, el cual es seleccionado por la República, con el fin de que este banco defina el Tesoro de los Estados Unidos, bajo el cual se deben hacer los cálculos del precio de la redención anticipada </w:t>
      </w:r>
      <w:proofErr w:type="gramStart"/>
      <w:r w:rsidRPr="00586A0A">
        <w:rPr>
          <w:rFonts w:ascii="Verdana" w:hAnsi="Verdana" w:cs="Arial"/>
          <w:lang w:val="es-CO" w:eastAsia="en-US"/>
        </w:rPr>
        <w:t>de acuerdo a</w:t>
      </w:r>
      <w:proofErr w:type="gramEnd"/>
      <w:r w:rsidRPr="00586A0A">
        <w:rPr>
          <w:rFonts w:ascii="Verdana" w:hAnsi="Verdana" w:cs="Arial"/>
          <w:lang w:val="es-CO" w:eastAsia="en-US"/>
        </w:rPr>
        <w:t xml:space="preserve"> lo establecido en la documentación del bono.</w:t>
      </w:r>
    </w:p>
    <w:p w14:paraId="3B3A70ED" w14:textId="77777777" w:rsidR="004B38C4" w:rsidRPr="00586A0A" w:rsidRDefault="004B38C4" w:rsidP="004B38C4">
      <w:pPr>
        <w:jc w:val="both"/>
        <w:rPr>
          <w:rFonts w:ascii="Verdana" w:hAnsi="Verdana" w:cs="Arial"/>
          <w:lang w:val="es-CO" w:eastAsia="en-US"/>
        </w:rPr>
      </w:pPr>
    </w:p>
    <w:p w14:paraId="4C0B191A" w14:textId="77777777" w:rsidR="004B38C4" w:rsidRPr="00586A0A" w:rsidRDefault="004B38C4" w:rsidP="004B38C4">
      <w:pPr>
        <w:jc w:val="both"/>
        <w:rPr>
          <w:rFonts w:ascii="Verdana" w:hAnsi="Verdana" w:cs="Arial"/>
          <w:lang w:val="es-CO" w:eastAsia="en-US"/>
        </w:rPr>
      </w:pPr>
      <w:r w:rsidRPr="00586A0A">
        <w:rPr>
          <w:rFonts w:ascii="Verdana" w:hAnsi="Verdana" w:cs="Arial"/>
          <w:b/>
          <w:lang w:val="es-CO" w:eastAsia="en-US"/>
        </w:rPr>
        <w:t>OMDP:</w:t>
      </w:r>
      <w:r w:rsidRPr="00586A0A">
        <w:rPr>
          <w:rFonts w:ascii="Verdana" w:hAnsi="Verdana" w:cs="Arial"/>
          <w:lang w:val="es-CO" w:eastAsia="en-US"/>
        </w:rPr>
        <w:t xml:space="preserve"> Operación de Manejo de Deuda </w:t>
      </w:r>
      <w:proofErr w:type="spellStart"/>
      <w:r w:rsidRPr="00586A0A">
        <w:rPr>
          <w:rFonts w:ascii="Verdana" w:hAnsi="Verdana" w:cs="Arial"/>
          <w:lang w:val="es-CO" w:eastAsia="en-US"/>
        </w:rPr>
        <w:t>Publica</w:t>
      </w:r>
      <w:proofErr w:type="spellEnd"/>
      <w:r w:rsidRPr="00586A0A">
        <w:rPr>
          <w:rFonts w:ascii="Verdana" w:hAnsi="Verdana" w:cs="Arial"/>
          <w:lang w:val="es-CO" w:eastAsia="en-US"/>
        </w:rPr>
        <w:t>.</w:t>
      </w:r>
    </w:p>
    <w:p w14:paraId="78D85004" w14:textId="77777777" w:rsidR="004B38C4" w:rsidRPr="00586A0A" w:rsidRDefault="004B38C4" w:rsidP="004B38C4">
      <w:pPr>
        <w:jc w:val="both"/>
        <w:rPr>
          <w:rFonts w:ascii="Verdana" w:hAnsi="Verdana" w:cs="Arial"/>
          <w:lang w:val="es-CO" w:eastAsia="en-US"/>
        </w:rPr>
      </w:pPr>
      <w:r w:rsidRPr="00586A0A">
        <w:rPr>
          <w:rFonts w:ascii="Verdana" w:hAnsi="Verdana" w:cs="Arial"/>
          <w:b/>
          <w:lang w:val="es-CO" w:eastAsia="en-US"/>
        </w:rPr>
        <w:t xml:space="preserve">Redención Anticipada: </w:t>
      </w:r>
      <w:r w:rsidRPr="00586A0A">
        <w:rPr>
          <w:rFonts w:ascii="Verdana" w:hAnsi="Verdana" w:cs="Arial"/>
          <w:lang w:val="es-CO" w:eastAsia="en-US"/>
        </w:rPr>
        <w:t xml:space="preserve">Pago de un bono en una fecha anterior a su vencimiento con el fin de proceder a su cancelación. </w:t>
      </w:r>
    </w:p>
    <w:p w14:paraId="1D82AF81" w14:textId="77777777" w:rsidR="004B38C4" w:rsidRPr="00586A0A" w:rsidRDefault="004B38C4" w:rsidP="004B38C4">
      <w:pPr>
        <w:jc w:val="both"/>
        <w:rPr>
          <w:rFonts w:ascii="Verdana" w:hAnsi="Verdana" w:cs="Arial"/>
          <w:b/>
          <w:lang w:val="es-CO" w:eastAsia="en-US"/>
        </w:rPr>
      </w:pPr>
    </w:p>
    <w:p w14:paraId="399399B1" w14:textId="77777777" w:rsidR="004B38C4" w:rsidRPr="00586A0A" w:rsidRDefault="004B38C4" w:rsidP="004B38C4">
      <w:pPr>
        <w:jc w:val="both"/>
        <w:rPr>
          <w:rFonts w:ascii="Verdana" w:hAnsi="Verdana" w:cs="Arial"/>
          <w:lang w:val="es-CO" w:eastAsia="en-US"/>
        </w:rPr>
      </w:pPr>
      <w:r w:rsidRPr="00586A0A">
        <w:rPr>
          <w:rFonts w:ascii="Verdana" w:hAnsi="Verdana" w:cs="Arial"/>
          <w:b/>
          <w:lang w:val="es-CO" w:eastAsia="en-US"/>
        </w:rPr>
        <w:lastRenderedPageBreak/>
        <w:t xml:space="preserve">Reference </w:t>
      </w:r>
      <w:proofErr w:type="spellStart"/>
      <w:r w:rsidRPr="00586A0A">
        <w:rPr>
          <w:rFonts w:ascii="Verdana" w:hAnsi="Verdana" w:cs="Arial"/>
          <w:b/>
          <w:lang w:val="es-CO" w:eastAsia="en-US"/>
        </w:rPr>
        <w:t>Treasury</w:t>
      </w:r>
      <w:proofErr w:type="spellEnd"/>
      <w:r w:rsidRPr="00586A0A">
        <w:rPr>
          <w:rFonts w:ascii="Verdana" w:hAnsi="Verdana" w:cs="Arial"/>
          <w:b/>
          <w:lang w:val="es-CO" w:eastAsia="en-US"/>
        </w:rPr>
        <w:t xml:space="preserve"> Dealer: </w:t>
      </w:r>
      <w:r w:rsidRPr="00586A0A">
        <w:rPr>
          <w:rFonts w:ascii="Verdana" w:hAnsi="Verdana" w:cs="Arial"/>
          <w:lang w:val="es-CO" w:eastAsia="en-US"/>
        </w:rPr>
        <w:t xml:space="preserve">Son los bancos, definidos como los principales comerciantes de valores de Estados Unidos, seleccionados por la República en virtud de las cláusulas del bono. Estos bancos serán los encargados de suministrar los precios de mercado para determinar el precio de la redención anticipada. </w:t>
      </w:r>
    </w:p>
    <w:p w14:paraId="6E7BED1F" w14:textId="77777777" w:rsidR="004B38C4" w:rsidRPr="00586A0A" w:rsidRDefault="004B38C4" w:rsidP="004B38C4">
      <w:pPr>
        <w:jc w:val="both"/>
        <w:rPr>
          <w:rFonts w:ascii="Verdana" w:hAnsi="Verdana" w:cs="Arial"/>
          <w:b/>
          <w:lang w:val="es-CO" w:eastAsia="en-US"/>
        </w:rPr>
      </w:pPr>
    </w:p>
    <w:p w14:paraId="2344A597" w14:textId="77777777" w:rsidR="004B38C4" w:rsidRPr="00586A0A" w:rsidRDefault="004B38C4" w:rsidP="004B38C4">
      <w:pPr>
        <w:rPr>
          <w:rFonts w:ascii="Verdana" w:hAnsi="Verdana" w:cs="Arial"/>
          <w:b/>
          <w:lang w:val="es-CO" w:eastAsia="en-US"/>
        </w:rPr>
      </w:pPr>
      <w:r w:rsidRPr="00586A0A">
        <w:rPr>
          <w:rFonts w:ascii="Verdana" w:hAnsi="Verdana" w:cs="Arial"/>
          <w:b/>
          <w:lang w:val="es-CO" w:eastAsia="en-US"/>
        </w:rPr>
        <w:t xml:space="preserve">SEC Banco de la República:  </w:t>
      </w:r>
      <w:r w:rsidRPr="00586A0A">
        <w:rPr>
          <w:rFonts w:ascii="Verdana" w:hAnsi="Verdana" w:cs="Arial"/>
          <w:lang w:val="es-CO" w:eastAsia="en-US"/>
        </w:rPr>
        <w:t>Sistema Estadístico Cambiario del Banco de la Republica.</w:t>
      </w:r>
      <w:r w:rsidRPr="00586A0A">
        <w:rPr>
          <w:rFonts w:ascii="Verdana" w:hAnsi="Verdana" w:cs="Arial"/>
          <w:b/>
          <w:lang w:val="es-CO" w:eastAsia="en-US"/>
        </w:rPr>
        <w:t xml:space="preserve"> </w:t>
      </w:r>
    </w:p>
    <w:p w14:paraId="1B9157EA" w14:textId="77777777" w:rsidR="004B38C4" w:rsidRPr="00586A0A" w:rsidRDefault="004B38C4" w:rsidP="004B38C4">
      <w:pPr>
        <w:rPr>
          <w:rFonts w:ascii="Verdana" w:hAnsi="Verdana" w:cs="Arial"/>
          <w:b/>
          <w:lang w:val="es-CO" w:eastAsia="en-US"/>
        </w:rPr>
      </w:pPr>
    </w:p>
    <w:p w14:paraId="31E67F7B" w14:textId="77777777" w:rsidR="004B38C4" w:rsidRPr="00586A0A" w:rsidRDefault="004B38C4" w:rsidP="004B38C4">
      <w:pPr>
        <w:jc w:val="both"/>
        <w:rPr>
          <w:rFonts w:ascii="Verdana" w:hAnsi="Verdana" w:cs="Arial"/>
          <w:lang w:val="en-US" w:eastAsia="en-US"/>
        </w:rPr>
      </w:pPr>
      <w:r w:rsidRPr="00586A0A">
        <w:rPr>
          <w:rFonts w:ascii="Verdana" w:hAnsi="Verdana" w:cs="Arial"/>
          <w:b/>
          <w:lang w:val="en-US" w:eastAsia="en-US"/>
        </w:rPr>
        <w:t xml:space="preserve">SEC: </w:t>
      </w:r>
      <w:r w:rsidRPr="00586A0A">
        <w:rPr>
          <w:rFonts w:ascii="Verdana" w:hAnsi="Verdana" w:cs="Arial"/>
          <w:lang w:val="en-US" w:eastAsia="en-US"/>
        </w:rPr>
        <w:t>U.S. Securities and Exchange Commission.</w:t>
      </w:r>
    </w:p>
    <w:p w14:paraId="72B5527E" w14:textId="77777777" w:rsidR="004B38C4" w:rsidRPr="00586A0A" w:rsidRDefault="004B38C4" w:rsidP="004B38C4">
      <w:pPr>
        <w:rPr>
          <w:rFonts w:ascii="Verdana" w:hAnsi="Verdana" w:cs="Arial"/>
          <w:b/>
          <w:lang w:val="en-US" w:eastAsia="en-US"/>
        </w:rPr>
      </w:pPr>
    </w:p>
    <w:p w14:paraId="312AB08C" w14:textId="77777777" w:rsidR="004B38C4" w:rsidRPr="00586A0A" w:rsidRDefault="004B38C4" w:rsidP="004B38C4">
      <w:pPr>
        <w:jc w:val="both"/>
        <w:rPr>
          <w:rFonts w:ascii="Verdana" w:hAnsi="Verdana" w:cs="Arial"/>
          <w:lang w:val="es-CO" w:eastAsia="en-US"/>
        </w:rPr>
      </w:pPr>
      <w:r w:rsidRPr="00586A0A">
        <w:rPr>
          <w:rFonts w:ascii="Verdana" w:hAnsi="Verdana" w:cs="Arial"/>
          <w:b/>
          <w:bCs/>
          <w:lang w:val="es-CO" w:eastAsia="en-US"/>
        </w:rPr>
        <w:t>SIED:</w:t>
      </w:r>
      <w:r w:rsidRPr="00586A0A">
        <w:rPr>
          <w:rFonts w:ascii="Verdana" w:hAnsi="Verdana" w:cs="Arial"/>
          <w:lang w:val="es-CO" w:eastAsia="en-US"/>
        </w:rPr>
        <w:t xml:space="preserve"> Sistema Integrado Electrónico Documental.</w:t>
      </w:r>
    </w:p>
    <w:p w14:paraId="4DC3BF9A" w14:textId="77777777" w:rsidR="004B38C4" w:rsidRPr="00586A0A" w:rsidRDefault="004B38C4" w:rsidP="004B38C4">
      <w:pPr>
        <w:rPr>
          <w:rFonts w:ascii="Verdana" w:hAnsi="Verdana" w:cs="Arial"/>
          <w:b/>
          <w:lang w:val="es-CO" w:eastAsia="en-US"/>
        </w:rPr>
      </w:pPr>
    </w:p>
    <w:p w14:paraId="699A617E" w14:textId="77777777" w:rsidR="004B38C4" w:rsidRPr="00586A0A" w:rsidRDefault="004B38C4" w:rsidP="004B38C4">
      <w:pPr>
        <w:jc w:val="both"/>
        <w:rPr>
          <w:rFonts w:ascii="Verdana" w:hAnsi="Verdana" w:cs="Arial"/>
          <w:lang w:val="es-CO" w:eastAsia="en-US"/>
        </w:rPr>
      </w:pPr>
      <w:r w:rsidRPr="00586A0A">
        <w:rPr>
          <w:rFonts w:ascii="Verdana" w:hAnsi="Verdana" w:cs="Arial"/>
          <w:b/>
          <w:lang w:val="es-CO" w:eastAsia="en-US"/>
        </w:rPr>
        <w:t xml:space="preserve">SIIF: </w:t>
      </w:r>
      <w:r w:rsidRPr="00586A0A">
        <w:rPr>
          <w:rFonts w:ascii="Verdana" w:hAnsi="Verdana" w:cs="Arial"/>
          <w:lang w:val="es-CO" w:eastAsia="en-US"/>
        </w:rPr>
        <w:t>Sistema Integrado de Información Financiera.</w:t>
      </w:r>
    </w:p>
    <w:p w14:paraId="629B03DA" w14:textId="77777777" w:rsidR="004B38C4" w:rsidRPr="00586A0A" w:rsidRDefault="004B38C4" w:rsidP="004B38C4">
      <w:pPr>
        <w:jc w:val="both"/>
        <w:rPr>
          <w:rFonts w:ascii="Verdana" w:hAnsi="Verdana" w:cs="Arial"/>
          <w:b/>
          <w:lang w:val="es-CO" w:eastAsia="en-US"/>
        </w:rPr>
      </w:pPr>
    </w:p>
    <w:p w14:paraId="6FEF9D4E" w14:textId="77777777" w:rsidR="004B38C4" w:rsidRPr="00586A0A" w:rsidRDefault="004B38C4" w:rsidP="004B38C4">
      <w:pPr>
        <w:rPr>
          <w:rFonts w:ascii="Verdana" w:hAnsi="Verdana" w:cs="Arial"/>
          <w:lang w:val="en-US" w:eastAsia="en-US"/>
        </w:rPr>
      </w:pPr>
      <w:r w:rsidRPr="00586A0A">
        <w:rPr>
          <w:rFonts w:ascii="Verdana" w:hAnsi="Verdana" w:cs="Arial"/>
          <w:b/>
          <w:lang w:val="en-US" w:eastAsia="en-US"/>
        </w:rPr>
        <w:t xml:space="preserve">Trustee: </w:t>
      </w:r>
      <w:r w:rsidRPr="00586A0A">
        <w:rPr>
          <w:rFonts w:ascii="Verdana" w:hAnsi="Verdana" w:cs="Arial"/>
          <w:lang w:val="en-US" w:eastAsia="en-US"/>
        </w:rPr>
        <w:t>Custodio (Banco New York).</w:t>
      </w:r>
    </w:p>
    <w:p w14:paraId="5672B4BE" w14:textId="77777777" w:rsidR="004B38C4" w:rsidRPr="00586A0A" w:rsidRDefault="004B38C4" w:rsidP="004B38C4">
      <w:pPr>
        <w:rPr>
          <w:rFonts w:ascii="Verdana" w:hAnsi="Verdana" w:cs="Arial"/>
          <w:b/>
          <w:lang w:val="en-US"/>
        </w:rPr>
      </w:pPr>
    </w:p>
    <w:p w14:paraId="77418317" w14:textId="77777777" w:rsidR="004B38C4" w:rsidRPr="00586A0A" w:rsidRDefault="004B38C4" w:rsidP="004B38C4">
      <w:pPr>
        <w:numPr>
          <w:ilvl w:val="0"/>
          <w:numId w:val="1"/>
        </w:numPr>
        <w:ind w:left="0" w:firstLine="0"/>
        <w:rPr>
          <w:rFonts w:ascii="Verdana" w:hAnsi="Verdana" w:cs="Arial"/>
          <w:lang w:val="es-ES_tradnl" w:eastAsia="en-US"/>
        </w:rPr>
      </w:pPr>
      <w:bookmarkStart w:id="13" w:name="_Toc126301044"/>
      <w:bookmarkStart w:id="14" w:name="_Toc181004297"/>
      <w:bookmarkEnd w:id="7"/>
      <w:bookmarkEnd w:id="8"/>
      <w:bookmarkEnd w:id="9"/>
      <w:bookmarkEnd w:id="10"/>
      <w:bookmarkEnd w:id="11"/>
      <w:bookmarkEnd w:id="12"/>
      <w:r w:rsidRPr="00586A0A">
        <w:rPr>
          <w:rFonts w:ascii="Verdana" w:hAnsi="Verdana" w:cs="Arial"/>
          <w:b/>
        </w:rPr>
        <w:t>DESCRIPCIÓN</w:t>
      </w:r>
      <w:bookmarkEnd w:id="13"/>
      <w:bookmarkEnd w:id="14"/>
    </w:p>
    <w:p w14:paraId="1DFAC707" w14:textId="77777777" w:rsidR="004B38C4" w:rsidRPr="004B38C4" w:rsidRDefault="004B38C4" w:rsidP="004B38C4">
      <w:pPr>
        <w:rPr>
          <w:rFonts w:ascii="Verdana" w:hAnsi="Verdana" w:cs="Arial"/>
          <w:b/>
          <w:sz w:val="16"/>
          <w:szCs w:val="16"/>
        </w:rPr>
      </w:pP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567"/>
        <w:gridCol w:w="1274"/>
        <w:gridCol w:w="475"/>
        <w:gridCol w:w="1794"/>
        <w:gridCol w:w="2287"/>
        <w:gridCol w:w="1399"/>
      </w:tblGrid>
      <w:tr w:rsidR="004B38C4" w:rsidRPr="004B38C4" w14:paraId="50E9555F" w14:textId="77777777" w:rsidTr="00586A0A">
        <w:trPr>
          <w:trHeight w:val="494"/>
          <w:tblHeader/>
          <w:jc w:val="center"/>
        </w:trPr>
        <w:tc>
          <w:tcPr>
            <w:tcW w:w="297" w:type="pct"/>
            <w:shd w:val="clear" w:color="auto" w:fill="404040" w:themeFill="text1" w:themeFillTint="BF"/>
            <w:tcMar>
              <w:top w:w="57" w:type="dxa"/>
              <w:left w:w="113" w:type="dxa"/>
              <w:bottom w:w="57" w:type="dxa"/>
            </w:tcMar>
            <w:vAlign w:val="center"/>
          </w:tcPr>
          <w:p w14:paraId="38B20EFE"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No.</w:t>
            </w:r>
          </w:p>
        </w:tc>
        <w:tc>
          <w:tcPr>
            <w:tcW w:w="838" w:type="pct"/>
            <w:shd w:val="clear" w:color="auto" w:fill="404040" w:themeFill="text1" w:themeFillTint="BF"/>
            <w:tcMar>
              <w:top w:w="57" w:type="dxa"/>
              <w:left w:w="113" w:type="dxa"/>
              <w:bottom w:w="57" w:type="dxa"/>
            </w:tcMar>
            <w:vAlign w:val="center"/>
          </w:tcPr>
          <w:p w14:paraId="21F5E9A3"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PROVEEDOR:</w:t>
            </w:r>
          </w:p>
          <w:p w14:paraId="7210D101"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ENTRADAS</w:t>
            </w:r>
          </w:p>
        </w:tc>
        <w:tc>
          <w:tcPr>
            <w:tcW w:w="681" w:type="pct"/>
            <w:shd w:val="clear" w:color="auto" w:fill="404040" w:themeFill="text1" w:themeFillTint="BF"/>
            <w:tcMar>
              <w:top w:w="57" w:type="dxa"/>
              <w:left w:w="113" w:type="dxa"/>
              <w:bottom w:w="57" w:type="dxa"/>
            </w:tcMar>
            <w:vAlign w:val="center"/>
          </w:tcPr>
          <w:p w14:paraId="0A2EF573"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ACTIVIDAD</w:t>
            </w:r>
          </w:p>
        </w:tc>
        <w:tc>
          <w:tcPr>
            <w:tcW w:w="254" w:type="pct"/>
            <w:shd w:val="clear" w:color="auto" w:fill="404040" w:themeFill="text1" w:themeFillTint="BF"/>
            <w:vAlign w:val="center"/>
          </w:tcPr>
          <w:p w14:paraId="468AE769"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PC</w:t>
            </w:r>
          </w:p>
        </w:tc>
        <w:tc>
          <w:tcPr>
            <w:tcW w:w="959" w:type="pct"/>
            <w:shd w:val="clear" w:color="auto" w:fill="404040" w:themeFill="text1" w:themeFillTint="BF"/>
            <w:tcMar>
              <w:top w:w="57" w:type="dxa"/>
              <w:left w:w="113" w:type="dxa"/>
              <w:bottom w:w="57" w:type="dxa"/>
            </w:tcMar>
            <w:vAlign w:val="center"/>
          </w:tcPr>
          <w:p w14:paraId="59DC8E8B"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RESPONSABLE</w:t>
            </w:r>
          </w:p>
        </w:tc>
        <w:tc>
          <w:tcPr>
            <w:tcW w:w="1223" w:type="pct"/>
            <w:shd w:val="clear" w:color="auto" w:fill="404040" w:themeFill="text1" w:themeFillTint="BF"/>
            <w:tcMar>
              <w:top w:w="57" w:type="dxa"/>
              <w:left w:w="113" w:type="dxa"/>
              <w:bottom w:w="57" w:type="dxa"/>
            </w:tcMar>
            <w:vAlign w:val="center"/>
          </w:tcPr>
          <w:p w14:paraId="7D555DCF"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EXPLICACIÓN</w:t>
            </w:r>
          </w:p>
        </w:tc>
        <w:tc>
          <w:tcPr>
            <w:tcW w:w="748" w:type="pct"/>
            <w:shd w:val="clear" w:color="auto" w:fill="404040" w:themeFill="text1" w:themeFillTint="BF"/>
            <w:tcMar>
              <w:top w:w="57" w:type="dxa"/>
              <w:left w:w="113" w:type="dxa"/>
              <w:bottom w:w="57" w:type="dxa"/>
            </w:tcMar>
            <w:vAlign w:val="center"/>
          </w:tcPr>
          <w:p w14:paraId="4EFCBCF1" w14:textId="77777777" w:rsidR="004B38C4" w:rsidRPr="00586A0A" w:rsidRDefault="004B38C4" w:rsidP="00425B09">
            <w:pPr>
              <w:jc w:val="center"/>
              <w:rPr>
                <w:rFonts w:ascii="Verdana" w:hAnsi="Verdana" w:cs="Arial"/>
                <w:b/>
                <w:color w:val="FFFFFF" w:themeColor="background1"/>
                <w:sz w:val="18"/>
                <w:szCs w:val="18"/>
              </w:rPr>
            </w:pPr>
            <w:r w:rsidRPr="00586A0A">
              <w:rPr>
                <w:rFonts w:ascii="Verdana" w:hAnsi="Verdana" w:cs="Arial"/>
                <w:b/>
                <w:color w:val="FFFFFF" w:themeColor="background1"/>
                <w:sz w:val="18"/>
                <w:szCs w:val="18"/>
              </w:rPr>
              <w:t>REGISTRO</w:t>
            </w:r>
          </w:p>
        </w:tc>
      </w:tr>
      <w:tr w:rsidR="004B38C4" w:rsidRPr="004B38C4" w14:paraId="315A9026" w14:textId="77777777" w:rsidTr="00586A0A">
        <w:trPr>
          <w:trHeight w:val="228"/>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227D05F7" w14:textId="77777777" w:rsidR="004B38C4" w:rsidRPr="00586A0A" w:rsidRDefault="004B38C4" w:rsidP="004B38C4">
            <w:pPr>
              <w:numPr>
                <w:ilvl w:val="0"/>
                <w:numId w:val="25"/>
              </w:numPr>
              <w:rPr>
                <w:rFonts w:ascii="Verdana" w:hAnsi="Verdana" w:cs="Arial"/>
                <w:b/>
                <w:sz w:val="18"/>
                <w:szCs w:val="18"/>
              </w:rPr>
            </w:pPr>
            <w:r w:rsidRPr="00586A0A">
              <w:rPr>
                <w:rFonts w:ascii="Verdana" w:hAnsi="Verdana" w:cs="Arial"/>
                <w:b/>
                <w:sz w:val="18"/>
                <w:szCs w:val="18"/>
              </w:rPr>
              <w:t>Autorizaciones y análisis de la ejecución de la Cláusula de redención.</w:t>
            </w:r>
          </w:p>
        </w:tc>
      </w:tr>
      <w:tr w:rsidR="004B38C4" w:rsidRPr="004B38C4" w14:paraId="2B50B91B" w14:textId="77777777" w:rsidTr="00586A0A">
        <w:trPr>
          <w:trHeight w:val="171"/>
          <w:jc w:val="center"/>
        </w:trPr>
        <w:tc>
          <w:tcPr>
            <w:tcW w:w="297" w:type="pct"/>
            <w:tcBorders>
              <w:bottom w:val="single" w:sz="4" w:space="0" w:color="auto"/>
            </w:tcBorders>
            <w:shd w:val="clear" w:color="auto" w:fill="auto"/>
            <w:tcMar>
              <w:top w:w="57" w:type="dxa"/>
              <w:left w:w="113" w:type="dxa"/>
              <w:bottom w:w="57" w:type="dxa"/>
            </w:tcMar>
            <w:vAlign w:val="center"/>
          </w:tcPr>
          <w:p w14:paraId="7A58DD3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w:t>
            </w:r>
          </w:p>
        </w:tc>
        <w:tc>
          <w:tcPr>
            <w:tcW w:w="838" w:type="pct"/>
            <w:tcBorders>
              <w:bottom w:val="single" w:sz="4" w:space="0" w:color="auto"/>
            </w:tcBorders>
            <w:tcMar>
              <w:top w:w="57" w:type="dxa"/>
              <w:left w:w="113" w:type="dxa"/>
              <w:bottom w:w="57" w:type="dxa"/>
            </w:tcMar>
            <w:vAlign w:val="center"/>
          </w:tcPr>
          <w:p w14:paraId="3E2B77E6" w14:textId="77777777" w:rsidR="004B38C4" w:rsidRPr="00586A0A" w:rsidRDefault="004B38C4" w:rsidP="00425B09">
            <w:pPr>
              <w:pStyle w:val="Actor"/>
              <w:shd w:val="clear" w:color="auto" w:fill="auto"/>
              <w:spacing w:before="0"/>
              <w:rPr>
                <w:rFonts w:ascii="Verdana" w:hAnsi="Verdana" w:cs="Arial"/>
                <w:b w:val="0"/>
                <w:sz w:val="18"/>
                <w:szCs w:val="18"/>
                <w:lang w:val="es-ES"/>
              </w:rPr>
            </w:pPr>
            <w:r w:rsidRPr="00586A0A">
              <w:rPr>
                <w:rFonts w:ascii="Verdana" w:hAnsi="Verdana" w:cs="Arial"/>
                <w:b w:val="0"/>
                <w:sz w:val="18"/>
                <w:szCs w:val="18"/>
                <w:lang w:val="es-ES"/>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24A38235" w14:textId="77777777" w:rsidR="004B38C4" w:rsidRPr="00586A0A" w:rsidRDefault="004B38C4" w:rsidP="00425B09">
            <w:pPr>
              <w:pStyle w:val="Task11"/>
              <w:tabs>
                <w:tab w:val="left" w:pos="29"/>
              </w:tabs>
              <w:spacing w:before="0"/>
              <w:ind w:left="29" w:hanging="29"/>
              <w:jc w:val="center"/>
              <w:rPr>
                <w:rFonts w:ascii="Verdana" w:hAnsi="Verdana" w:cs="Arial"/>
                <w:sz w:val="18"/>
                <w:szCs w:val="18"/>
                <w:lang w:val="es-ES" w:eastAsia="es-ES"/>
              </w:rPr>
            </w:pPr>
            <w:r w:rsidRPr="00586A0A">
              <w:rPr>
                <w:rFonts w:ascii="Verdana" w:hAnsi="Verdana" w:cs="Arial"/>
                <w:sz w:val="18"/>
                <w:szCs w:val="18"/>
                <w:lang w:val="es-ES" w:eastAsia="es-ES"/>
              </w:rPr>
              <w:t xml:space="preserve">Elaborar la presentación para el comité de tesorería </w:t>
            </w:r>
          </w:p>
        </w:tc>
        <w:tc>
          <w:tcPr>
            <w:tcW w:w="254" w:type="pct"/>
            <w:tcBorders>
              <w:bottom w:val="single" w:sz="4" w:space="0" w:color="auto"/>
            </w:tcBorders>
            <w:vAlign w:val="center"/>
          </w:tcPr>
          <w:p w14:paraId="2FC6E1F4" w14:textId="77777777" w:rsidR="004B38C4" w:rsidRPr="00586A0A" w:rsidRDefault="004B38C4" w:rsidP="00425B09">
            <w:pPr>
              <w:pStyle w:val="Actor"/>
              <w:shd w:val="clear" w:color="auto" w:fill="auto"/>
              <w:spacing w:before="0"/>
              <w:rPr>
                <w:rFonts w:ascii="Verdana" w:hAnsi="Verdana" w:cs="Arial"/>
                <w:b w:val="0"/>
                <w:sz w:val="18"/>
                <w:szCs w:val="18"/>
                <w:lang w:val="es-ES"/>
              </w:rPr>
            </w:pPr>
            <w:r w:rsidRPr="00586A0A">
              <w:rPr>
                <w:rFonts w:ascii="Verdana" w:hAnsi="Verdana" w:cs="Arial"/>
                <w:b w:val="0"/>
                <w:sz w:val="18"/>
                <w:szCs w:val="18"/>
                <w:lang w:val="es-ES"/>
              </w:rPr>
              <w:t>No</w:t>
            </w:r>
          </w:p>
        </w:tc>
        <w:tc>
          <w:tcPr>
            <w:tcW w:w="959" w:type="pct"/>
            <w:tcBorders>
              <w:bottom w:val="single" w:sz="4" w:space="0" w:color="auto"/>
            </w:tcBorders>
            <w:shd w:val="clear" w:color="auto" w:fill="auto"/>
            <w:tcMar>
              <w:top w:w="57" w:type="dxa"/>
              <w:left w:w="113" w:type="dxa"/>
              <w:bottom w:w="57" w:type="dxa"/>
            </w:tcMar>
            <w:vAlign w:val="center"/>
          </w:tcPr>
          <w:p w14:paraId="7BD7180B" w14:textId="77777777" w:rsidR="004B38C4" w:rsidRPr="00586A0A" w:rsidRDefault="004B38C4" w:rsidP="00425B09">
            <w:pPr>
              <w:pStyle w:val="Actor"/>
              <w:shd w:val="clear" w:color="auto" w:fill="auto"/>
              <w:spacing w:before="0"/>
              <w:rPr>
                <w:rFonts w:ascii="Verdana" w:hAnsi="Verdana" w:cs="Arial"/>
                <w:b w:val="0"/>
                <w:sz w:val="18"/>
                <w:szCs w:val="18"/>
                <w:lang w:val="es-ES" w:eastAsia="es-ES"/>
              </w:rPr>
            </w:pPr>
            <w:r w:rsidRPr="00586A0A">
              <w:rPr>
                <w:rFonts w:ascii="Verdana" w:hAnsi="Verdana" w:cs="Arial"/>
                <w:b w:val="0"/>
                <w:sz w:val="18"/>
                <w:szCs w:val="18"/>
                <w:lang w:val="es-ES" w:eastAsia="es-ES"/>
              </w:rPr>
              <w:t xml:space="preserve">Asesor(a) o Profesional y </w:t>
            </w:r>
            <w:proofErr w:type="gramStart"/>
            <w:r w:rsidRPr="00586A0A">
              <w:rPr>
                <w:rFonts w:ascii="Verdana" w:hAnsi="Verdana" w:cs="Arial"/>
                <w:b w:val="0"/>
                <w:sz w:val="18"/>
                <w:szCs w:val="18"/>
                <w:lang w:val="es-ES" w:eastAsia="es-ES"/>
              </w:rPr>
              <w:t>Subdirector</w:t>
            </w:r>
            <w:proofErr w:type="gramEnd"/>
            <w:r w:rsidRPr="00586A0A">
              <w:rPr>
                <w:rFonts w:ascii="Verdana" w:hAnsi="Verdana" w:cs="Arial"/>
                <w:b w:val="0"/>
                <w:sz w:val="18"/>
                <w:szCs w:val="18"/>
                <w:lang w:val="es-ES" w:eastAsia="es-ES"/>
              </w:rPr>
              <w:t>(a) de Financiamiento Externo de la Nación</w:t>
            </w:r>
          </w:p>
        </w:tc>
        <w:tc>
          <w:tcPr>
            <w:tcW w:w="1223" w:type="pct"/>
            <w:tcBorders>
              <w:bottom w:val="single" w:sz="4" w:space="0" w:color="auto"/>
            </w:tcBorders>
            <w:tcMar>
              <w:top w:w="57" w:type="dxa"/>
              <w:left w:w="113" w:type="dxa"/>
              <w:bottom w:w="57" w:type="dxa"/>
            </w:tcMar>
            <w:vAlign w:val="center"/>
          </w:tcPr>
          <w:p w14:paraId="05C24600" w14:textId="77777777" w:rsidR="004B38C4" w:rsidRPr="00586A0A" w:rsidRDefault="004B38C4" w:rsidP="00425B09">
            <w:pPr>
              <w:rPr>
                <w:rFonts w:ascii="Verdana" w:hAnsi="Verdana" w:cs="Arial"/>
                <w:sz w:val="18"/>
                <w:szCs w:val="18"/>
              </w:rPr>
            </w:pPr>
            <w:r w:rsidRPr="00586A0A">
              <w:rPr>
                <w:rFonts w:ascii="Verdana" w:hAnsi="Verdana" w:cs="Arial"/>
                <w:sz w:val="18"/>
                <w:szCs w:val="18"/>
              </w:rPr>
              <w:t xml:space="preserve">El asesor(a) o profesional realiza los cálculos de la redención en línea con lo establecido en la documentación del bono y analiza junto con el </w:t>
            </w:r>
            <w:proofErr w:type="gramStart"/>
            <w:r w:rsidRPr="00586A0A">
              <w:rPr>
                <w:rFonts w:ascii="Verdana" w:hAnsi="Verdana" w:cs="Arial"/>
                <w:sz w:val="18"/>
                <w:szCs w:val="18"/>
              </w:rPr>
              <w:t>Subdirector</w:t>
            </w:r>
            <w:proofErr w:type="gramEnd"/>
            <w:r w:rsidRPr="00586A0A">
              <w:rPr>
                <w:rFonts w:ascii="Verdana" w:hAnsi="Verdana" w:cs="Arial"/>
                <w:sz w:val="18"/>
                <w:szCs w:val="18"/>
              </w:rPr>
              <w:t xml:space="preserve">(a) si es viable o no dependiendo de las condiciones de mercado. </w:t>
            </w:r>
          </w:p>
          <w:p w14:paraId="090425FA" w14:textId="77777777" w:rsidR="004B38C4" w:rsidRPr="00586A0A" w:rsidRDefault="004B38C4" w:rsidP="00425B09">
            <w:pPr>
              <w:rPr>
                <w:rFonts w:ascii="Verdana" w:hAnsi="Verdana" w:cs="Arial"/>
                <w:sz w:val="18"/>
                <w:szCs w:val="18"/>
              </w:rPr>
            </w:pPr>
            <w:r w:rsidRPr="00586A0A">
              <w:rPr>
                <w:rFonts w:ascii="Verdana" w:hAnsi="Verdana" w:cs="Arial"/>
                <w:sz w:val="18"/>
                <w:szCs w:val="18"/>
              </w:rPr>
              <w:t xml:space="preserve">Si la operación es viable, se elabora la presentación para la solicitud de aprobación ante el comité de tesorería de ejecución de la cláusula de redención anticipada, en la que se incluye el cálculo de la cláusula de redención anticipada y se explica la cláusula del bono en particular. </w:t>
            </w:r>
          </w:p>
        </w:tc>
        <w:tc>
          <w:tcPr>
            <w:tcW w:w="748" w:type="pct"/>
            <w:tcBorders>
              <w:bottom w:val="single" w:sz="4" w:space="0" w:color="auto"/>
            </w:tcBorders>
            <w:tcMar>
              <w:top w:w="57" w:type="dxa"/>
              <w:left w:w="113" w:type="dxa"/>
              <w:bottom w:w="57" w:type="dxa"/>
            </w:tcMar>
            <w:vAlign w:val="center"/>
          </w:tcPr>
          <w:p w14:paraId="7F318F3B" w14:textId="77777777" w:rsidR="004B38C4" w:rsidRPr="00586A0A" w:rsidRDefault="004B38C4" w:rsidP="00425B09">
            <w:pPr>
              <w:jc w:val="center"/>
              <w:rPr>
                <w:rFonts w:ascii="Verdana" w:hAnsi="Verdana" w:cs="Arial"/>
                <w:sz w:val="18"/>
                <w:szCs w:val="18"/>
                <w:lang w:val="es-CO"/>
              </w:rPr>
            </w:pPr>
            <w:r w:rsidRPr="00586A0A">
              <w:rPr>
                <w:rFonts w:ascii="Verdana" w:hAnsi="Verdana" w:cs="Arial"/>
                <w:sz w:val="18"/>
                <w:szCs w:val="18"/>
                <w:lang w:val="es-CO"/>
              </w:rPr>
              <w:t>Servidor</w:t>
            </w:r>
          </w:p>
        </w:tc>
      </w:tr>
      <w:tr w:rsidR="004B38C4" w:rsidRPr="004B38C4" w14:paraId="0CA45D3F"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52D9FF3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w:t>
            </w:r>
          </w:p>
        </w:tc>
        <w:tc>
          <w:tcPr>
            <w:tcW w:w="838" w:type="pct"/>
            <w:tcBorders>
              <w:bottom w:val="single" w:sz="4" w:space="0" w:color="auto"/>
            </w:tcBorders>
            <w:tcMar>
              <w:top w:w="57" w:type="dxa"/>
              <w:left w:w="113" w:type="dxa"/>
              <w:bottom w:w="57" w:type="dxa"/>
            </w:tcMar>
            <w:vAlign w:val="center"/>
          </w:tcPr>
          <w:p w14:paraId="1021135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Subdirección de </w:t>
            </w:r>
            <w:r w:rsidRPr="00586A0A">
              <w:rPr>
                <w:rFonts w:ascii="Verdana" w:hAnsi="Verdana" w:cs="Arial"/>
                <w:sz w:val="18"/>
                <w:szCs w:val="18"/>
              </w:rPr>
              <w:lastRenderedPageBreak/>
              <w:t>Financiamiento Externo</w:t>
            </w:r>
          </w:p>
        </w:tc>
        <w:tc>
          <w:tcPr>
            <w:tcW w:w="681" w:type="pct"/>
            <w:tcBorders>
              <w:bottom w:val="single" w:sz="4" w:space="0" w:color="auto"/>
            </w:tcBorders>
            <w:shd w:val="clear" w:color="auto" w:fill="auto"/>
            <w:tcMar>
              <w:top w:w="57" w:type="dxa"/>
              <w:left w:w="113" w:type="dxa"/>
              <w:bottom w:w="57" w:type="dxa"/>
            </w:tcMar>
            <w:vAlign w:val="center"/>
          </w:tcPr>
          <w:p w14:paraId="5FEEA33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 xml:space="preserve">Aprobar la presentación para el </w:t>
            </w:r>
            <w:r w:rsidRPr="00586A0A">
              <w:rPr>
                <w:rFonts w:ascii="Verdana" w:hAnsi="Verdana" w:cs="Arial"/>
                <w:sz w:val="18"/>
                <w:szCs w:val="18"/>
              </w:rPr>
              <w:lastRenderedPageBreak/>
              <w:t>comité de Tesorería</w:t>
            </w:r>
          </w:p>
        </w:tc>
        <w:tc>
          <w:tcPr>
            <w:tcW w:w="254" w:type="pct"/>
            <w:tcBorders>
              <w:bottom w:val="single" w:sz="4" w:space="0" w:color="auto"/>
            </w:tcBorders>
            <w:vAlign w:val="center"/>
          </w:tcPr>
          <w:p w14:paraId="60F8C6A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Si</w:t>
            </w:r>
          </w:p>
        </w:tc>
        <w:tc>
          <w:tcPr>
            <w:tcW w:w="959" w:type="pct"/>
            <w:tcBorders>
              <w:bottom w:val="single" w:sz="4" w:space="0" w:color="auto"/>
            </w:tcBorders>
            <w:shd w:val="clear" w:color="auto" w:fill="auto"/>
            <w:tcMar>
              <w:top w:w="57" w:type="dxa"/>
              <w:left w:w="113" w:type="dxa"/>
              <w:bottom w:w="57" w:type="dxa"/>
            </w:tcMar>
            <w:vAlign w:val="center"/>
          </w:tcPr>
          <w:p w14:paraId="42E8F12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 xml:space="preserve">(a) </w:t>
            </w:r>
            <w:r w:rsidRPr="00586A0A">
              <w:rPr>
                <w:rFonts w:ascii="Verdana" w:hAnsi="Verdana" w:cs="Arial"/>
                <w:sz w:val="18"/>
                <w:szCs w:val="18"/>
              </w:rPr>
              <w:lastRenderedPageBreak/>
              <w:t>de Financiamiento Externo de la Nación</w:t>
            </w:r>
          </w:p>
        </w:tc>
        <w:tc>
          <w:tcPr>
            <w:tcW w:w="1223" w:type="pct"/>
            <w:tcBorders>
              <w:bottom w:val="single" w:sz="4" w:space="0" w:color="auto"/>
            </w:tcBorders>
            <w:tcMar>
              <w:top w:w="57" w:type="dxa"/>
              <w:left w:w="113" w:type="dxa"/>
              <w:bottom w:w="57" w:type="dxa"/>
            </w:tcMar>
            <w:vAlign w:val="center"/>
          </w:tcPr>
          <w:p w14:paraId="7D78E0EC"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lastRenderedPageBreak/>
              <w:t xml:space="preserve">El(la) subdirector(a) pone a consideración la posibilidad de </w:t>
            </w:r>
            <w:r w:rsidRPr="00586A0A">
              <w:rPr>
                <w:rFonts w:ascii="Verdana" w:hAnsi="Verdana" w:cs="Arial"/>
                <w:sz w:val="18"/>
                <w:szCs w:val="18"/>
              </w:rPr>
              <w:lastRenderedPageBreak/>
              <w:t xml:space="preserve">ejecutar la cláusula de redención anticipada bajo el escenario actual de mercado y la presentación para el Comité de tesorería al </w:t>
            </w:r>
            <w:proofErr w:type="gramStart"/>
            <w:r w:rsidRPr="00586A0A">
              <w:rPr>
                <w:rFonts w:ascii="Verdana" w:hAnsi="Verdana" w:cs="Arial"/>
                <w:sz w:val="18"/>
                <w:szCs w:val="18"/>
              </w:rPr>
              <w:t>Director</w:t>
            </w:r>
            <w:proofErr w:type="gramEnd"/>
            <w:r w:rsidRPr="00586A0A">
              <w:rPr>
                <w:rFonts w:ascii="Verdana" w:hAnsi="Verdana" w:cs="Arial"/>
                <w:sz w:val="18"/>
                <w:szCs w:val="18"/>
              </w:rPr>
              <w:t xml:space="preserve">(a) de crédito público. Este último lo analiza, lo revisa, finalmente lo </w:t>
            </w:r>
            <w:proofErr w:type="gramStart"/>
            <w:r w:rsidRPr="00586A0A">
              <w:rPr>
                <w:rFonts w:ascii="Verdana" w:hAnsi="Verdana" w:cs="Arial"/>
                <w:sz w:val="18"/>
                <w:szCs w:val="18"/>
              </w:rPr>
              <w:t>aprueba,  y</w:t>
            </w:r>
            <w:proofErr w:type="gramEnd"/>
            <w:r w:rsidRPr="00586A0A">
              <w:rPr>
                <w:rFonts w:ascii="Verdana" w:hAnsi="Verdana" w:cs="Arial"/>
                <w:sz w:val="18"/>
                <w:szCs w:val="18"/>
              </w:rPr>
              <w:t xml:space="preserve"> solicita convocar comité de tesorería.</w:t>
            </w:r>
          </w:p>
        </w:tc>
        <w:tc>
          <w:tcPr>
            <w:tcW w:w="748" w:type="pct"/>
            <w:tcBorders>
              <w:bottom w:val="single" w:sz="4" w:space="0" w:color="auto"/>
            </w:tcBorders>
            <w:tcMar>
              <w:top w:w="57" w:type="dxa"/>
              <w:left w:w="113" w:type="dxa"/>
              <w:bottom w:w="57" w:type="dxa"/>
            </w:tcMar>
            <w:vAlign w:val="center"/>
          </w:tcPr>
          <w:p w14:paraId="2159C9E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Correo Electrónico y Presentación</w:t>
            </w:r>
          </w:p>
        </w:tc>
      </w:tr>
      <w:tr w:rsidR="004B38C4" w:rsidRPr="004B38C4" w14:paraId="2B52F861"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1899ECB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3.</w:t>
            </w:r>
          </w:p>
        </w:tc>
        <w:tc>
          <w:tcPr>
            <w:tcW w:w="838" w:type="pct"/>
            <w:tcBorders>
              <w:bottom w:val="single" w:sz="4" w:space="0" w:color="auto"/>
            </w:tcBorders>
            <w:tcMar>
              <w:top w:w="57" w:type="dxa"/>
              <w:left w:w="113" w:type="dxa"/>
              <w:bottom w:w="57" w:type="dxa"/>
            </w:tcMar>
            <w:vAlign w:val="center"/>
          </w:tcPr>
          <w:p w14:paraId="6419FB9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Comité de Tesorería</w:t>
            </w:r>
          </w:p>
        </w:tc>
        <w:tc>
          <w:tcPr>
            <w:tcW w:w="681" w:type="pct"/>
            <w:tcBorders>
              <w:bottom w:val="single" w:sz="4" w:space="0" w:color="auto"/>
            </w:tcBorders>
            <w:shd w:val="clear" w:color="auto" w:fill="auto"/>
            <w:tcMar>
              <w:top w:w="57" w:type="dxa"/>
              <w:left w:w="113" w:type="dxa"/>
              <w:bottom w:w="57" w:type="dxa"/>
            </w:tcMar>
            <w:vAlign w:val="center"/>
          </w:tcPr>
          <w:p w14:paraId="53D6DAE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Aprobar/ no aprobar la ejecución de la cláusula</w:t>
            </w:r>
          </w:p>
        </w:tc>
        <w:tc>
          <w:tcPr>
            <w:tcW w:w="254" w:type="pct"/>
            <w:tcBorders>
              <w:bottom w:val="single" w:sz="4" w:space="0" w:color="auto"/>
            </w:tcBorders>
            <w:vAlign w:val="center"/>
          </w:tcPr>
          <w:p w14:paraId="7497B49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7AF7F04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Subdirector(a) </w:t>
            </w:r>
            <w:proofErr w:type="gramStart"/>
            <w:r w:rsidRPr="00586A0A">
              <w:rPr>
                <w:rFonts w:ascii="Verdana" w:hAnsi="Verdana" w:cs="Arial"/>
                <w:sz w:val="18"/>
                <w:szCs w:val="18"/>
              </w:rPr>
              <w:t>de  Tesorería</w:t>
            </w:r>
            <w:proofErr w:type="gramEnd"/>
          </w:p>
        </w:tc>
        <w:tc>
          <w:tcPr>
            <w:tcW w:w="1223" w:type="pct"/>
            <w:tcBorders>
              <w:bottom w:val="single" w:sz="4" w:space="0" w:color="auto"/>
            </w:tcBorders>
            <w:tcMar>
              <w:top w:w="57" w:type="dxa"/>
              <w:left w:w="113" w:type="dxa"/>
              <w:bottom w:w="57" w:type="dxa"/>
            </w:tcMar>
            <w:vAlign w:val="center"/>
          </w:tcPr>
          <w:p w14:paraId="14CAA619" w14:textId="77777777" w:rsidR="004B38C4" w:rsidRPr="00586A0A" w:rsidRDefault="004B38C4" w:rsidP="00425B09">
            <w:pPr>
              <w:rPr>
                <w:rFonts w:ascii="Verdana" w:hAnsi="Verdana" w:cs="Arial"/>
                <w:sz w:val="18"/>
                <w:szCs w:val="18"/>
              </w:rPr>
            </w:pPr>
            <w:r w:rsidRPr="00586A0A">
              <w:rPr>
                <w:rFonts w:ascii="Verdana" w:hAnsi="Verdana" w:cs="Arial"/>
                <w:sz w:val="18"/>
                <w:szCs w:val="18"/>
              </w:rPr>
              <w:t>El (la) asesor(a) o profesional redacta el acta del comité de tesorería en la que se evidencia la decisión del comité sobre la ejecución de la cláusula de redención anticipada y la envía a la subdirección de financiamiento externo como soporte.</w:t>
            </w:r>
          </w:p>
        </w:tc>
        <w:tc>
          <w:tcPr>
            <w:tcW w:w="748" w:type="pct"/>
            <w:tcBorders>
              <w:bottom w:val="single" w:sz="4" w:space="0" w:color="auto"/>
            </w:tcBorders>
            <w:tcMar>
              <w:top w:w="57" w:type="dxa"/>
              <w:left w:w="113" w:type="dxa"/>
              <w:bottom w:w="57" w:type="dxa"/>
            </w:tcMar>
            <w:vAlign w:val="center"/>
          </w:tcPr>
          <w:p w14:paraId="3D52C4C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Acta del comité de tesorería</w:t>
            </w:r>
          </w:p>
        </w:tc>
      </w:tr>
      <w:tr w:rsidR="004B38C4" w:rsidRPr="004B38C4" w14:paraId="51C941BF" w14:textId="77777777" w:rsidTr="00586A0A">
        <w:trPr>
          <w:trHeight w:val="545"/>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290F7A08" w14:textId="77777777" w:rsidR="004B38C4" w:rsidRPr="00586A0A" w:rsidRDefault="004B38C4" w:rsidP="004B38C4">
            <w:pPr>
              <w:numPr>
                <w:ilvl w:val="0"/>
                <w:numId w:val="25"/>
              </w:numPr>
              <w:rPr>
                <w:rFonts w:ascii="Verdana" w:hAnsi="Verdana" w:cs="Arial"/>
                <w:sz w:val="18"/>
                <w:szCs w:val="18"/>
              </w:rPr>
            </w:pPr>
            <w:r w:rsidRPr="00586A0A">
              <w:rPr>
                <w:rFonts w:ascii="Verdana" w:hAnsi="Verdana" w:cs="Arial"/>
                <w:b/>
                <w:sz w:val="18"/>
                <w:szCs w:val="18"/>
              </w:rPr>
              <w:t xml:space="preserve">Certificaciones de la Dirección General de Crédito Público </w:t>
            </w:r>
            <w:r w:rsidRPr="00586A0A">
              <w:rPr>
                <w:rFonts w:ascii="Verdana" w:hAnsi="Verdana" w:cs="Arial"/>
                <w:sz w:val="18"/>
                <w:szCs w:val="18"/>
              </w:rPr>
              <w:t xml:space="preserve">(este procedimiento puede desarrollarse en paralelo con el procedimiento </w:t>
            </w:r>
            <w:r w:rsidRPr="00586A0A">
              <w:rPr>
                <w:rFonts w:ascii="Verdana" w:hAnsi="Verdana" w:cs="Arial"/>
                <w:i/>
                <w:sz w:val="18"/>
                <w:szCs w:val="18"/>
              </w:rPr>
              <w:t>C. Revisión y Aprobación de documentación</w:t>
            </w:r>
            <w:r w:rsidRPr="00586A0A">
              <w:rPr>
                <w:rFonts w:ascii="Verdana" w:hAnsi="Verdana" w:cs="Arial"/>
                <w:sz w:val="18"/>
                <w:szCs w:val="18"/>
              </w:rPr>
              <w:t>).</w:t>
            </w:r>
          </w:p>
        </w:tc>
      </w:tr>
      <w:tr w:rsidR="004B38C4" w:rsidRPr="004B38C4" w14:paraId="694826DC" w14:textId="77777777" w:rsidTr="00586A0A">
        <w:trPr>
          <w:trHeight w:val="157"/>
          <w:jc w:val="center"/>
        </w:trPr>
        <w:tc>
          <w:tcPr>
            <w:tcW w:w="297" w:type="pct"/>
            <w:tcBorders>
              <w:bottom w:val="single" w:sz="4" w:space="0" w:color="auto"/>
            </w:tcBorders>
            <w:shd w:val="clear" w:color="auto" w:fill="auto"/>
            <w:tcMar>
              <w:top w:w="57" w:type="dxa"/>
              <w:left w:w="113" w:type="dxa"/>
              <w:bottom w:w="57" w:type="dxa"/>
            </w:tcMar>
            <w:vAlign w:val="center"/>
          </w:tcPr>
          <w:p w14:paraId="30EC291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4.</w:t>
            </w:r>
          </w:p>
        </w:tc>
        <w:tc>
          <w:tcPr>
            <w:tcW w:w="838" w:type="pct"/>
            <w:tcBorders>
              <w:bottom w:val="single" w:sz="4" w:space="0" w:color="auto"/>
            </w:tcBorders>
            <w:tcMar>
              <w:top w:w="57" w:type="dxa"/>
              <w:left w:w="113" w:type="dxa"/>
              <w:bottom w:w="57" w:type="dxa"/>
            </w:tcMar>
            <w:vAlign w:val="center"/>
          </w:tcPr>
          <w:p w14:paraId="6EF1E02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50310ED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Solicitar certificación presupuestal</w:t>
            </w:r>
          </w:p>
        </w:tc>
        <w:tc>
          <w:tcPr>
            <w:tcW w:w="254" w:type="pct"/>
            <w:tcBorders>
              <w:bottom w:val="single" w:sz="4" w:space="0" w:color="auto"/>
            </w:tcBorders>
            <w:vAlign w:val="center"/>
          </w:tcPr>
          <w:p w14:paraId="0513EDE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689AAAE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109B6704"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El (la) asesor(a) o profesional en virtud del análisis de la cláusula de redención anticipada, redacta el memorando de solicitud de certificación presupuestal de deuda externa de la vigencia en curso, correspondiente a amortizaciones e intereses.</w:t>
            </w:r>
          </w:p>
          <w:p w14:paraId="34CBCB09"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(a) revisa el memorando, lo aprueba y lo firma.</w:t>
            </w:r>
          </w:p>
        </w:tc>
        <w:tc>
          <w:tcPr>
            <w:tcW w:w="748" w:type="pct"/>
            <w:tcBorders>
              <w:bottom w:val="single" w:sz="4" w:space="0" w:color="auto"/>
            </w:tcBorders>
            <w:tcMar>
              <w:top w:w="57" w:type="dxa"/>
              <w:left w:w="113" w:type="dxa"/>
              <w:bottom w:w="57" w:type="dxa"/>
            </w:tcMar>
            <w:vAlign w:val="center"/>
          </w:tcPr>
          <w:p w14:paraId="0938F62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3C43F2A7"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1007A6F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5.</w:t>
            </w:r>
          </w:p>
        </w:tc>
        <w:tc>
          <w:tcPr>
            <w:tcW w:w="838" w:type="pct"/>
            <w:tcBorders>
              <w:bottom w:val="single" w:sz="4" w:space="0" w:color="auto"/>
            </w:tcBorders>
            <w:tcMar>
              <w:top w:w="57" w:type="dxa"/>
              <w:left w:w="113" w:type="dxa"/>
              <w:bottom w:w="57" w:type="dxa"/>
            </w:tcMar>
            <w:vAlign w:val="center"/>
          </w:tcPr>
          <w:p w14:paraId="109CC11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r w:rsidRPr="00586A0A" w:rsidDel="0074330F">
              <w:rPr>
                <w:rFonts w:ascii="Verdana" w:hAnsi="Verdana" w:cs="Arial"/>
                <w:sz w:val="18"/>
                <w:szCs w:val="18"/>
              </w:rPr>
              <w:t xml:space="preserve"> </w:t>
            </w:r>
            <w:r w:rsidRPr="00586A0A">
              <w:rPr>
                <w:rFonts w:ascii="Verdana" w:hAnsi="Verdana" w:cs="Arial"/>
                <w:sz w:val="18"/>
                <w:szCs w:val="18"/>
              </w:rPr>
              <w:t>-</w:t>
            </w:r>
            <w:r w:rsidRPr="00586A0A">
              <w:rPr>
                <w:rFonts w:ascii="Verdana" w:hAnsi="Verdana" w:cs="Arial"/>
                <w:sz w:val="18"/>
                <w:szCs w:val="18"/>
              </w:rPr>
              <w:lastRenderedPageBreak/>
              <w:t xml:space="preserve">Memorando de solicitud de certificación presupuestal </w:t>
            </w:r>
          </w:p>
        </w:tc>
        <w:tc>
          <w:tcPr>
            <w:tcW w:w="681" w:type="pct"/>
            <w:tcBorders>
              <w:bottom w:val="single" w:sz="4" w:space="0" w:color="auto"/>
            </w:tcBorders>
            <w:shd w:val="clear" w:color="auto" w:fill="auto"/>
            <w:tcMar>
              <w:top w:w="57" w:type="dxa"/>
              <w:left w:w="113" w:type="dxa"/>
              <w:bottom w:w="57" w:type="dxa"/>
            </w:tcMar>
            <w:vAlign w:val="center"/>
          </w:tcPr>
          <w:p w14:paraId="68A8A97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 xml:space="preserve">Emitir certificación </w:t>
            </w:r>
            <w:r w:rsidRPr="00586A0A">
              <w:rPr>
                <w:rFonts w:ascii="Verdana" w:hAnsi="Verdana" w:cs="Arial"/>
                <w:sz w:val="18"/>
                <w:szCs w:val="18"/>
              </w:rPr>
              <w:lastRenderedPageBreak/>
              <w:t>presupuestal</w:t>
            </w:r>
          </w:p>
        </w:tc>
        <w:tc>
          <w:tcPr>
            <w:tcW w:w="254" w:type="pct"/>
            <w:tcBorders>
              <w:bottom w:val="single" w:sz="4" w:space="0" w:color="auto"/>
            </w:tcBorders>
            <w:vAlign w:val="center"/>
          </w:tcPr>
          <w:p w14:paraId="297AC5E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Si</w:t>
            </w:r>
          </w:p>
        </w:tc>
        <w:tc>
          <w:tcPr>
            <w:tcW w:w="959" w:type="pct"/>
            <w:tcBorders>
              <w:bottom w:val="single" w:sz="4" w:space="0" w:color="auto"/>
            </w:tcBorders>
            <w:shd w:val="clear" w:color="auto" w:fill="auto"/>
            <w:tcMar>
              <w:top w:w="57" w:type="dxa"/>
              <w:left w:w="113" w:type="dxa"/>
              <w:bottom w:w="57" w:type="dxa"/>
            </w:tcMar>
            <w:vAlign w:val="center"/>
          </w:tcPr>
          <w:p w14:paraId="6605F552"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operaciones</w:t>
            </w:r>
          </w:p>
        </w:tc>
        <w:tc>
          <w:tcPr>
            <w:tcW w:w="1223" w:type="pct"/>
            <w:tcBorders>
              <w:bottom w:val="single" w:sz="4" w:space="0" w:color="auto"/>
            </w:tcBorders>
            <w:tcMar>
              <w:top w:w="57" w:type="dxa"/>
              <w:left w:w="113" w:type="dxa"/>
              <w:bottom w:w="57" w:type="dxa"/>
            </w:tcMar>
            <w:vAlign w:val="center"/>
          </w:tcPr>
          <w:p w14:paraId="0DA1278E"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operaciones redacta la certificación </w:t>
            </w:r>
            <w:r w:rsidRPr="00586A0A">
              <w:rPr>
                <w:rFonts w:ascii="Verdana" w:hAnsi="Verdana" w:cs="Arial"/>
                <w:sz w:val="18"/>
                <w:szCs w:val="18"/>
              </w:rPr>
              <w:lastRenderedPageBreak/>
              <w:t>presupuestal de deuda externa de la vigencia en curso, correspondiente a amortizaciones e intereses.</w:t>
            </w:r>
          </w:p>
          <w:p w14:paraId="7A77211D"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(a) de Operaciones revisa la certificación, la aprueba y la firma y se envía a la subdirección de financiamiento externo</w:t>
            </w:r>
          </w:p>
        </w:tc>
        <w:tc>
          <w:tcPr>
            <w:tcW w:w="748" w:type="pct"/>
            <w:tcBorders>
              <w:bottom w:val="single" w:sz="4" w:space="0" w:color="auto"/>
            </w:tcBorders>
            <w:tcMar>
              <w:top w:w="57" w:type="dxa"/>
              <w:left w:w="113" w:type="dxa"/>
              <w:bottom w:w="57" w:type="dxa"/>
            </w:tcMar>
            <w:vAlign w:val="center"/>
          </w:tcPr>
          <w:p w14:paraId="473E4E0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SIED</w:t>
            </w:r>
          </w:p>
        </w:tc>
      </w:tr>
      <w:tr w:rsidR="004B38C4" w:rsidRPr="004B38C4" w14:paraId="72AA3AF8"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15C0CC8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6.</w:t>
            </w:r>
          </w:p>
        </w:tc>
        <w:tc>
          <w:tcPr>
            <w:tcW w:w="838" w:type="pct"/>
            <w:tcBorders>
              <w:bottom w:val="single" w:sz="4" w:space="0" w:color="auto"/>
            </w:tcBorders>
            <w:tcMar>
              <w:top w:w="57" w:type="dxa"/>
              <w:left w:w="113" w:type="dxa"/>
              <w:bottom w:w="57" w:type="dxa"/>
            </w:tcMar>
            <w:vAlign w:val="center"/>
          </w:tcPr>
          <w:p w14:paraId="20734B6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0220B1F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Solicitar Certificación de disponibilidad de Caja</w:t>
            </w:r>
          </w:p>
        </w:tc>
        <w:tc>
          <w:tcPr>
            <w:tcW w:w="254" w:type="pct"/>
            <w:tcBorders>
              <w:bottom w:val="single" w:sz="4" w:space="0" w:color="auto"/>
            </w:tcBorders>
            <w:vAlign w:val="center"/>
          </w:tcPr>
          <w:p w14:paraId="3B59359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686AA7C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5EB40CD5"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en virtud del análisis de la cláusula de redención anticipada y la certificación presupuestal emitida por la Subdirección de Operaciones, redacta el memorando de solicitud de certificación de disponibilidad de caja para el pago de la redención anticipada del bono a la subdirección de tesorería. </w:t>
            </w:r>
          </w:p>
          <w:p w14:paraId="3C5D2B69"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(a) revisa el memorando, lo aprueba y lo firma.</w:t>
            </w:r>
          </w:p>
        </w:tc>
        <w:tc>
          <w:tcPr>
            <w:tcW w:w="748" w:type="pct"/>
            <w:tcBorders>
              <w:bottom w:val="single" w:sz="4" w:space="0" w:color="auto"/>
            </w:tcBorders>
            <w:tcMar>
              <w:top w:w="57" w:type="dxa"/>
              <w:left w:w="113" w:type="dxa"/>
              <w:bottom w:w="57" w:type="dxa"/>
            </w:tcMar>
            <w:vAlign w:val="center"/>
          </w:tcPr>
          <w:p w14:paraId="5D57216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539B98A5"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07A53D4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7.</w:t>
            </w:r>
          </w:p>
        </w:tc>
        <w:tc>
          <w:tcPr>
            <w:tcW w:w="838" w:type="pct"/>
            <w:tcBorders>
              <w:bottom w:val="single" w:sz="4" w:space="0" w:color="auto"/>
            </w:tcBorders>
            <w:tcMar>
              <w:top w:w="57" w:type="dxa"/>
              <w:left w:w="113" w:type="dxa"/>
              <w:bottom w:w="57" w:type="dxa"/>
            </w:tcMar>
            <w:vAlign w:val="center"/>
          </w:tcPr>
          <w:p w14:paraId="692C5F9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r w:rsidRPr="00586A0A" w:rsidDel="0074330F">
              <w:rPr>
                <w:rFonts w:ascii="Verdana" w:hAnsi="Verdana" w:cs="Arial"/>
                <w:sz w:val="18"/>
                <w:szCs w:val="18"/>
              </w:rPr>
              <w:t xml:space="preserve"> </w:t>
            </w:r>
            <w:r w:rsidRPr="00586A0A">
              <w:rPr>
                <w:rFonts w:ascii="Verdana" w:hAnsi="Verdana" w:cs="Arial"/>
                <w:sz w:val="18"/>
                <w:szCs w:val="18"/>
              </w:rPr>
              <w:t>-Memorando de solicitud de certificación de disponibilidad de caja</w:t>
            </w:r>
          </w:p>
        </w:tc>
        <w:tc>
          <w:tcPr>
            <w:tcW w:w="681" w:type="pct"/>
            <w:tcBorders>
              <w:bottom w:val="single" w:sz="4" w:space="0" w:color="auto"/>
            </w:tcBorders>
            <w:shd w:val="clear" w:color="auto" w:fill="auto"/>
            <w:tcMar>
              <w:top w:w="57" w:type="dxa"/>
              <w:left w:w="113" w:type="dxa"/>
              <w:bottom w:w="57" w:type="dxa"/>
            </w:tcMar>
            <w:vAlign w:val="center"/>
          </w:tcPr>
          <w:p w14:paraId="665C611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Emitir certificación de disponibilidad de caja</w:t>
            </w:r>
          </w:p>
        </w:tc>
        <w:tc>
          <w:tcPr>
            <w:tcW w:w="254" w:type="pct"/>
            <w:tcBorders>
              <w:bottom w:val="single" w:sz="4" w:space="0" w:color="auto"/>
            </w:tcBorders>
            <w:vAlign w:val="center"/>
          </w:tcPr>
          <w:p w14:paraId="0106DBB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7F280C8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tesorería</w:t>
            </w:r>
          </w:p>
        </w:tc>
        <w:tc>
          <w:tcPr>
            <w:tcW w:w="1223" w:type="pct"/>
            <w:tcBorders>
              <w:bottom w:val="single" w:sz="4" w:space="0" w:color="auto"/>
            </w:tcBorders>
            <w:tcMar>
              <w:top w:w="57" w:type="dxa"/>
              <w:left w:w="113" w:type="dxa"/>
              <w:bottom w:w="57" w:type="dxa"/>
            </w:tcMar>
            <w:vAlign w:val="center"/>
          </w:tcPr>
          <w:p w14:paraId="3E75FD26"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tesorería redacta la certificación de disponibilidad de caja para el pago de la redención anticipada del bono. </w:t>
            </w:r>
          </w:p>
          <w:p w14:paraId="4F7D794A"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 xml:space="preserve">(a) de Tesorería revisa la certificación, la aprueba y la firma y </w:t>
            </w:r>
            <w:r w:rsidRPr="00586A0A">
              <w:rPr>
                <w:rFonts w:ascii="Verdana" w:hAnsi="Verdana" w:cs="Arial"/>
                <w:sz w:val="18"/>
                <w:szCs w:val="18"/>
              </w:rPr>
              <w:lastRenderedPageBreak/>
              <w:t>se envía a la subdirección de financiamiento externo</w:t>
            </w:r>
          </w:p>
        </w:tc>
        <w:tc>
          <w:tcPr>
            <w:tcW w:w="748" w:type="pct"/>
            <w:tcBorders>
              <w:bottom w:val="single" w:sz="4" w:space="0" w:color="auto"/>
            </w:tcBorders>
            <w:tcMar>
              <w:top w:w="57" w:type="dxa"/>
              <w:left w:w="113" w:type="dxa"/>
              <w:bottom w:w="57" w:type="dxa"/>
            </w:tcMar>
            <w:vAlign w:val="center"/>
          </w:tcPr>
          <w:p w14:paraId="1BA2E79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SIED</w:t>
            </w:r>
          </w:p>
        </w:tc>
      </w:tr>
      <w:tr w:rsidR="004B38C4" w:rsidRPr="004B38C4" w14:paraId="4B5DCFDE"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133BD76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8.</w:t>
            </w:r>
          </w:p>
        </w:tc>
        <w:tc>
          <w:tcPr>
            <w:tcW w:w="838" w:type="pct"/>
            <w:tcBorders>
              <w:bottom w:val="single" w:sz="4" w:space="0" w:color="auto"/>
            </w:tcBorders>
            <w:tcMar>
              <w:top w:w="57" w:type="dxa"/>
              <w:left w:w="113" w:type="dxa"/>
              <w:bottom w:w="57" w:type="dxa"/>
            </w:tcMar>
            <w:vAlign w:val="center"/>
          </w:tcPr>
          <w:p w14:paraId="79C3154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4C1451F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Solicitar concepto a Riesgo</w:t>
            </w:r>
          </w:p>
        </w:tc>
        <w:tc>
          <w:tcPr>
            <w:tcW w:w="254" w:type="pct"/>
            <w:tcBorders>
              <w:bottom w:val="single" w:sz="4" w:space="0" w:color="auto"/>
            </w:tcBorders>
            <w:vAlign w:val="center"/>
          </w:tcPr>
          <w:p w14:paraId="429905E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03858B2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3538FFA9"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El (la) asesor(a) o profesional en virtud del análisis de la cláusula de redención anticipada y las condiciones de mercado, redacta el memorando de solicitud de concepto de la ejecución de la cláusula de redención anticipada a la subdirección de riesgo.</w:t>
            </w:r>
          </w:p>
          <w:p w14:paraId="66B4C6B7"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(a) revisa el memorando, lo aprueba y lo firma.</w:t>
            </w:r>
          </w:p>
        </w:tc>
        <w:tc>
          <w:tcPr>
            <w:tcW w:w="748" w:type="pct"/>
            <w:tcBorders>
              <w:bottom w:val="single" w:sz="4" w:space="0" w:color="auto"/>
            </w:tcBorders>
            <w:tcMar>
              <w:top w:w="57" w:type="dxa"/>
              <w:left w:w="113" w:type="dxa"/>
              <w:bottom w:w="57" w:type="dxa"/>
            </w:tcMar>
            <w:vAlign w:val="center"/>
          </w:tcPr>
          <w:p w14:paraId="40384FE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15DA88BB"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68FC630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9.</w:t>
            </w:r>
          </w:p>
        </w:tc>
        <w:tc>
          <w:tcPr>
            <w:tcW w:w="838" w:type="pct"/>
            <w:tcBorders>
              <w:bottom w:val="single" w:sz="4" w:space="0" w:color="auto"/>
            </w:tcBorders>
            <w:tcMar>
              <w:top w:w="57" w:type="dxa"/>
              <w:left w:w="113" w:type="dxa"/>
              <w:bottom w:w="57" w:type="dxa"/>
            </w:tcMar>
            <w:vAlign w:val="center"/>
          </w:tcPr>
          <w:p w14:paraId="356F9BD2"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r w:rsidRPr="00586A0A" w:rsidDel="0074330F">
              <w:rPr>
                <w:rFonts w:ascii="Verdana" w:hAnsi="Verdana" w:cs="Arial"/>
                <w:sz w:val="18"/>
                <w:szCs w:val="18"/>
              </w:rPr>
              <w:t xml:space="preserve"> </w:t>
            </w:r>
            <w:r w:rsidRPr="00586A0A">
              <w:rPr>
                <w:rFonts w:ascii="Verdana" w:hAnsi="Verdana" w:cs="Arial"/>
                <w:sz w:val="18"/>
                <w:szCs w:val="18"/>
              </w:rPr>
              <w:t>-Memorando de solicitud de concepto a la Subdirección de riesgo</w:t>
            </w:r>
          </w:p>
        </w:tc>
        <w:tc>
          <w:tcPr>
            <w:tcW w:w="681" w:type="pct"/>
            <w:tcBorders>
              <w:bottom w:val="single" w:sz="4" w:space="0" w:color="auto"/>
            </w:tcBorders>
            <w:shd w:val="clear" w:color="auto" w:fill="auto"/>
            <w:tcMar>
              <w:top w:w="57" w:type="dxa"/>
              <w:left w:w="113" w:type="dxa"/>
              <w:bottom w:w="57" w:type="dxa"/>
            </w:tcMar>
            <w:vAlign w:val="center"/>
          </w:tcPr>
          <w:p w14:paraId="15B99B7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Emitir concepto de viabilidad de la operación</w:t>
            </w:r>
          </w:p>
        </w:tc>
        <w:tc>
          <w:tcPr>
            <w:tcW w:w="254" w:type="pct"/>
            <w:tcBorders>
              <w:bottom w:val="single" w:sz="4" w:space="0" w:color="auto"/>
            </w:tcBorders>
            <w:vAlign w:val="center"/>
          </w:tcPr>
          <w:p w14:paraId="0C8CCA7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1040FD1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riesgo</w:t>
            </w:r>
          </w:p>
        </w:tc>
        <w:tc>
          <w:tcPr>
            <w:tcW w:w="1223" w:type="pct"/>
            <w:tcBorders>
              <w:bottom w:val="single" w:sz="4" w:space="0" w:color="auto"/>
            </w:tcBorders>
            <w:tcMar>
              <w:top w:w="57" w:type="dxa"/>
              <w:left w:w="113" w:type="dxa"/>
              <w:bottom w:w="57" w:type="dxa"/>
            </w:tcMar>
            <w:vAlign w:val="center"/>
          </w:tcPr>
          <w:p w14:paraId="283A59D6"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riesgo, analiza la operación y redacta el concepto de viabilidad de la operación. </w:t>
            </w:r>
          </w:p>
          <w:p w14:paraId="61953198"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(a) de riesgo revisa el concepto, lo aprueba y lo firma y se envía a la subdirección de financiamiento externo</w:t>
            </w:r>
          </w:p>
        </w:tc>
        <w:tc>
          <w:tcPr>
            <w:tcW w:w="748" w:type="pct"/>
            <w:tcBorders>
              <w:bottom w:val="single" w:sz="4" w:space="0" w:color="auto"/>
            </w:tcBorders>
            <w:tcMar>
              <w:top w:w="57" w:type="dxa"/>
              <w:left w:w="113" w:type="dxa"/>
              <w:bottom w:w="57" w:type="dxa"/>
            </w:tcMar>
            <w:vAlign w:val="center"/>
          </w:tcPr>
          <w:p w14:paraId="339C7FA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7FA1B98A" w14:textId="77777777" w:rsidTr="00586A0A">
        <w:trPr>
          <w:trHeight w:val="358"/>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7BBC3DF4" w14:textId="77777777" w:rsidR="004B38C4" w:rsidRPr="00586A0A" w:rsidRDefault="004B38C4" w:rsidP="004B38C4">
            <w:pPr>
              <w:numPr>
                <w:ilvl w:val="0"/>
                <w:numId w:val="25"/>
              </w:numPr>
              <w:rPr>
                <w:rFonts w:ascii="Verdana" w:hAnsi="Verdana" w:cs="Arial"/>
                <w:sz w:val="18"/>
                <w:szCs w:val="18"/>
              </w:rPr>
            </w:pPr>
            <w:r w:rsidRPr="00586A0A">
              <w:rPr>
                <w:rFonts w:ascii="Verdana" w:hAnsi="Verdana" w:cs="Arial"/>
                <w:b/>
                <w:sz w:val="18"/>
                <w:szCs w:val="18"/>
              </w:rPr>
              <w:t xml:space="preserve">Revisión y Aprobación de documentación. </w:t>
            </w:r>
          </w:p>
        </w:tc>
      </w:tr>
      <w:tr w:rsidR="004B38C4" w:rsidRPr="004B38C4" w14:paraId="4E2AC0B1"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7A57E5B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10. </w:t>
            </w:r>
          </w:p>
        </w:tc>
        <w:tc>
          <w:tcPr>
            <w:tcW w:w="838" w:type="pct"/>
            <w:tcBorders>
              <w:bottom w:val="single" w:sz="4" w:space="0" w:color="auto"/>
            </w:tcBorders>
            <w:tcMar>
              <w:top w:w="57" w:type="dxa"/>
              <w:left w:w="113" w:type="dxa"/>
              <w:bottom w:w="57" w:type="dxa"/>
            </w:tcMar>
            <w:vAlign w:val="center"/>
          </w:tcPr>
          <w:p w14:paraId="191527D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Abogados Externos</w:t>
            </w:r>
          </w:p>
        </w:tc>
        <w:tc>
          <w:tcPr>
            <w:tcW w:w="681" w:type="pct"/>
            <w:tcBorders>
              <w:bottom w:val="single" w:sz="4" w:space="0" w:color="auto"/>
            </w:tcBorders>
            <w:shd w:val="clear" w:color="auto" w:fill="auto"/>
            <w:tcMar>
              <w:top w:w="57" w:type="dxa"/>
              <w:left w:w="113" w:type="dxa"/>
              <w:bottom w:w="57" w:type="dxa"/>
            </w:tcMar>
            <w:vAlign w:val="center"/>
          </w:tcPr>
          <w:p w14:paraId="5BA6A5D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Revisar la Documentación de la ejecución de la cláusula </w:t>
            </w:r>
            <w:proofErr w:type="gramStart"/>
            <w:r w:rsidRPr="00586A0A">
              <w:rPr>
                <w:rFonts w:ascii="Verdana" w:hAnsi="Verdana" w:cs="Arial"/>
                <w:sz w:val="18"/>
                <w:szCs w:val="18"/>
              </w:rPr>
              <w:t>de  redención</w:t>
            </w:r>
            <w:proofErr w:type="gramEnd"/>
            <w:r w:rsidRPr="00586A0A">
              <w:rPr>
                <w:rFonts w:ascii="Verdana" w:hAnsi="Verdana" w:cs="Arial"/>
                <w:sz w:val="18"/>
                <w:szCs w:val="18"/>
              </w:rPr>
              <w:t xml:space="preserve"> anticipada</w:t>
            </w:r>
          </w:p>
        </w:tc>
        <w:tc>
          <w:tcPr>
            <w:tcW w:w="254" w:type="pct"/>
            <w:tcBorders>
              <w:bottom w:val="single" w:sz="4" w:space="0" w:color="auto"/>
            </w:tcBorders>
            <w:vAlign w:val="center"/>
          </w:tcPr>
          <w:p w14:paraId="23352C8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49FA27C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1CD61834"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Los abogados externos, luego de consultar con el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envían los documentos necesarios para el anuncio de la redención anticipada. Estos documentos dependerán de la </w:t>
            </w:r>
            <w:r w:rsidRPr="00586A0A">
              <w:rPr>
                <w:rFonts w:ascii="Verdana" w:hAnsi="Verdana" w:cs="Arial"/>
                <w:sz w:val="18"/>
                <w:szCs w:val="18"/>
              </w:rPr>
              <w:lastRenderedPageBreak/>
              <w:t>cláusula de redención anticipada del bono.</w:t>
            </w:r>
          </w:p>
          <w:p w14:paraId="5C6B3ADC"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Estos documentos son revisados por el (la) asesor(a) o profesional y junto con el(la) </w:t>
            </w:r>
            <w:proofErr w:type="gramStart"/>
            <w:r w:rsidRPr="00586A0A">
              <w:rPr>
                <w:rFonts w:ascii="Verdana" w:hAnsi="Verdana" w:cs="Arial"/>
                <w:sz w:val="18"/>
                <w:szCs w:val="18"/>
              </w:rPr>
              <w:t>Subdirector</w:t>
            </w:r>
            <w:proofErr w:type="gramEnd"/>
            <w:r w:rsidRPr="00586A0A">
              <w:rPr>
                <w:rFonts w:ascii="Verdana" w:hAnsi="Verdana" w:cs="Arial"/>
                <w:sz w:val="18"/>
                <w:szCs w:val="18"/>
              </w:rPr>
              <w:t xml:space="preserve">(a) se envían comentarios a los Abogados Externos. </w:t>
            </w:r>
          </w:p>
          <w:p w14:paraId="18BDFE10"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Una vez ajustados los documentos por los abogados externo, el (la) asesor(a) o profesional, redacta el memorando de solicitud de visto bueno de los documentos necesarios al Grupo de Asuntos Legales (GAL).</w:t>
            </w:r>
          </w:p>
          <w:p w14:paraId="4BC8741E"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revisa el memorando, lo aprueba y lo firma.</w:t>
            </w:r>
          </w:p>
        </w:tc>
        <w:tc>
          <w:tcPr>
            <w:tcW w:w="748" w:type="pct"/>
            <w:tcBorders>
              <w:bottom w:val="single" w:sz="4" w:space="0" w:color="auto"/>
            </w:tcBorders>
            <w:tcMar>
              <w:top w:w="57" w:type="dxa"/>
              <w:left w:w="113" w:type="dxa"/>
              <w:bottom w:w="57" w:type="dxa"/>
            </w:tcMar>
            <w:vAlign w:val="center"/>
          </w:tcPr>
          <w:p w14:paraId="641B879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 xml:space="preserve">Correo electrónico </w:t>
            </w:r>
          </w:p>
          <w:p w14:paraId="0F2DFD95" w14:textId="77777777" w:rsidR="004B38C4" w:rsidRPr="00586A0A" w:rsidRDefault="004B38C4" w:rsidP="00425B09">
            <w:pPr>
              <w:jc w:val="center"/>
              <w:rPr>
                <w:rFonts w:ascii="Verdana" w:hAnsi="Verdana" w:cs="Arial"/>
                <w:sz w:val="18"/>
                <w:szCs w:val="18"/>
              </w:rPr>
            </w:pPr>
          </w:p>
          <w:p w14:paraId="7266006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09A06C73"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592F2C9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11. </w:t>
            </w:r>
          </w:p>
        </w:tc>
        <w:tc>
          <w:tcPr>
            <w:tcW w:w="838" w:type="pct"/>
            <w:tcBorders>
              <w:bottom w:val="single" w:sz="4" w:space="0" w:color="auto"/>
            </w:tcBorders>
            <w:tcMar>
              <w:top w:w="57" w:type="dxa"/>
              <w:left w:w="113" w:type="dxa"/>
              <w:bottom w:w="57" w:type="dxa"/>
            </w:tcMar>
            <w:vAlign w:val="center"/>
          </w:tcPr>
          <w:p w14:paraId="01CE014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571406F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aprobar la Documentación de la ejecución de la cláusula </w:t>
            </w:r>
            <w:proofErr w:type="gramStart"/>
            <w:r w:rsidRPr="00586A0A">
              <w:rPr>
                <w:rFonts w:ascii="Verdana" w:hAnsi="Verdana" w:cs="Arial"/>
                <w:sz w:val="18"/>
                <w:szCs w:val="18"/>
              </w:rPr>
              <w:t>de  redención</w:t>
            </w:r>
            <w:proofErr w:type="gramEnd"/>
            <w:r w:rsidRPr="00586A0A">
              <w:rPr>
                <w:rFonts w:ascii="Verdana" w:hAnsi="Verdana" w:cs="Arial"/>
                <w:sz w:val="18"/>
                <w:szCs w:val="18"/>
              </w:rPr>
              <w:t xml:space="preserve"> anticipada</w:t>
            </w:r>
          </w:p>
        </w:tc>
        <w:tc>
          <w:tcPr>
            <w:tcW w:w="254" w:type="pct"/>
            <w:tcBorders>
              <w:bottom w:val="single" w:sz="4" w:space="0" w:color="auto"/>
            </w:tcBorders>
            <w:vAlign w:val="center"/>
          </w:tcPr>
          <w:p w14:paraId="365CFDF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2887C65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Asesor(a) o Profesional y coordinador(a) del Grupo de Asuntos Legales (GAL)</w:t>
            </w:r>
          </w:p>
        </w:tc>
        <w:tc>
          <w:tcPr>
            <w:tcW w:w="1223" w:type="pct"/>
            <w:tcBorders>
              <w:bottom w:val="single" w:sz="4" w:space="0" w:color="auto"/>
            </w:tcBorders>
            <w:tcMar>
              <w:top w:w="57" w:type="dxa"/>
              <w:left w:w="113" w:type="dxa"/>
              <w:bottom w:w="57" w:type="dxa"/>
            </w:tcMar>
            <w:vAlign w:val="center"/>
          </w:tcPr>
          <w:p w14:paraId="7BD10118"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del GAL revisa los documentos necesarios para el anuncio de la ejecución de la cláusula y envía comentarios vía correo electrónico si llegasen a existir. Los cuales son revisados con los abogados externos y el </w:t>
            </w:r>
            <w:proofErr w:type="spellStart"/>
            <w:r w:rsidRPr="00586A0A">
              <w:rPr>
                <w:rFonts w:ascii="Verdana" w:hAnsi="Verdana" w:cs="Arial"/>
                <w:sz w:val="18"/>
                <w:szCs w:val="18"/>
              </w:rPr>
              <w:t>Trustee</w:t>
            </w:r>
            <w:proofErr w:type="spellEnd"/>
            <w:r w:rsidRPr="00586A0A">
              <w:rPr>
                <w:rFonts w:ascii="Verdana" w:hAnsi="Verdana" w:cs="Arial"/>
                <w:sz w:val="18"/>
                <w:szCs w:val="18"/>
              </w:rPr>
              <w:t>, si es el caso.</w:t>
            </w:r>
          </w:p>
          <w:p w14:paraId="1C2401D6"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Una vez ajustados y verificados por el(la) asesor(a) del GAL y el(la) coordinador(a) </w:t>
            </w:r>
            <w:r w:rsidRPr="00586A0A">
              <w:rPr>
                <w:rFonts w:ascii="Verdana" w:hAnsi="Verdana" w:cs="Arial"/>
                <w:sz w:val="18"/>
                <w:szCs w:val="18"/>
              </w:rPr>
              <w:lastRenderedPageBreak/>
              <w:t xml:space="preserve">emite visto bueno a través del SIED. </w:t>
            </w:r>
          </w:p>
        </w:tc>
        <w:tc>
          <w:tcPr>
            <w:tcW w:w="748" w:type="pct"/>
            <w:tcBorders>
              <w:bottom w:val="single" w:sz="4" w:space="0" w:color="auto"/>
            </w:tcBorders>
            <w:tcMar>
              <w:top w:w="57" w:type="dxa"/>
              <w:left w:w="113" w:type="dxa"/>
              <w:bottom w:w="57" w:type="dxa"/>
            </w:tcMar>
            <w:vAlign w:val="center"/>
          </w:tcPr>
          <w:p w14:paraId="2C673BF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 xml:space="preserve">Correo electrónico </w:t>
            </w:r>
          </w:p>
          <w:p w14:paraId="0F756388" w14:textId="77777777" w:rsidR="004B38C4" w:rsidRPr="00586A0A" w:rsidRDefault="004B38C4" w:rsidP="00425B09">
            <w:pPr>
              <w:jc w:val="center"/>
              <w:rPr>
                <w:rFonts w:ascii="Verdana" w:hAnsi="Verdana" w:cs="Arial"/>
                <w:sz w:val="18"/>
                <w:szCs w:val="18"/>
              </w:rPr>
            </w:pPr>
          </w:p>
          <w:p w14:paraId="25780D3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23C53FE0"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6A6D2D5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12.</w:t>
            </w:r>
          </w:p>
        </w:tc>
        <w:tc>
          <w:tcPr>
            <w:tcW w:w="838" w:type="pct"/>
            <w:tcBorders>
              <w:bottom w:val="single" w:sz="4" w:space="0" w:color="auto"/>
            </w:tcBorders>
            <w:tcMar>
              <w:top w:w="57" w:type="dxa"/>
              <w:left w:w="113" w:type="dxa"/>
              <w:bottom w:w="57" w:type="dxa"/>
            </w:tcMar>
            <w:vAlign w:val="center"/>
          </w:tcPr>
          <w:p w14:paraId="7971AAA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Visto bueno de los abogados externos y el Grupo de asuntos Legales</w:t>
            </w:r>
          </w:p>
        </w:tc>
        <w:tc>
          <w:tcPr>
            <w:tcW w:w="681" w:type="pct"/>
            <w:tcBorders>
              <w:bottom w:val="single" w:sz="4" w:space="0" w:color="auto"/>
            </w:tcBorders>
            <w:shd w:val="clear" w:color="auto" w:fill="auto"/>
            <w:tcMar>
              <w:top w:w="57" w:type="dxa"/>
              <w:left w:w="113" w:type="dxa"/>
              <w:bottom w:w="57" w:type="dxa"/>
            </w:tcMar>
            <w:vAlign w:val="center"/>
          </w:tcPr>
          <w:p w14:paraId="18AD14D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Enviar para firma del </w:t>
            </w:r>
            <w:proofErr w:type="gramStart"/>
            <w:r w:rsidRPr="00586A0A">
              <w:rPr>
                <w:rFonts w:ascii="Verdana" w:hAnsi="Verdana" w:cs="Arial"/>
                <w:sz w:val="18"/>
                <w:szCs w:val="18"/>
              </w:rPr>
              <w:t>Ministro</w:t>
            </w:r>
            <w:proofErr w:type="gramEnd"/>
            <w:r w:rsidRPr="00586A0A">
              <w:rPr>
                <w:rFonts w:ascii="Verdana" w:hAnsi="Verdana" w:cs="Arial"/>
                <w:sz w:val="18"/>
                <w:szCs w:val="18"/>
              </w:rPr>
              <w:t xml:space="preserve"> los documentos requeridos</w:t>
            </w:r>
          </w:p>
        </w:tc>
        <w:tc>
          <w:tcPr>
            <w:tcW w:w="254" w:type="pct"/>
            <w:tcBorders>
              <w:bottom w:val="single" w:sz="4" w:space="0" w:color="auto"/>
            </w:tcBorders>
            <w:vAlign w:val="center"/>
          </w:tcPr>
          <w:p w14:paraId="4305A19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4A1633F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Director General de Crédito Público y Tesoro Nacional</w:t>
            </w:r>
          </w:p>
          <w:p w14:paraId="50D47773" w14:textId="77777777" w:rsidR="004B38C4" w:rsidRPr="00586A0A" w:rsidRDefault="004B38C4" w:rsidP="00425B09">
            <w:pPr>
              <w:jc w:val="center"/>
              <w:rPr>
                <w:rFonts w:ascii="Verdana" w:hAnsi="Verdana" w:cs="Arial"/>
                <w:sz w:val="18"/>
                <w:szCs w:val="18"/>
              </w:rPr>
            </w:pPr>
          </w:p>
          <w:p w14:paraId="01F76620" w14:textId="77777777" w:rsidR="004B38C4" w:rsidRPr="00586A0A" w:rsidRDefault="004B38C4" w:rsidP="00425B09">
            <w:pPr>
              <w:jc w:val="center"/>
              <w:rPr>
                <w:rFonts w:ascii="Verdana" w:hAnsi="Verdana" w:cs="Arial"/>
                <w:sz w:val="18"/>
                <w:szCs w:val="18"/>
              </w:rPr>
            </w:pPr>
          </w:p>
        </w:tc>
        <w:tc>
          <w:tcPr>
            <w:tcW w:w="1223" w:type="pct"/>
            <w:tcBorders>
              <w:bottom w:val="single" w:sz="4" w:space="0" w:color="auto"/>
            </w:tcBorders>
            <w:tcMar>
              <w:top w:w="57" w:type="dxa"/>
              <w:left w:w="113" w:type="dxa"/>
              <w:bottom w:w="57" w:type="dxa"/>
            </w:tcMar>
            <w:vAlign w:val="center"/>
          </w:tcPr>
          <w:p w14:paraId="0B1589F5"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de la Nación una vez tiene el visto bueno del GAL y todos los soportes y certificados, redacta el memorando de solicitud de firma de la documentación a </w:t>
            </w:r>
            <w:proofErr w:type="gramStart"/>
            <w:r w:rsidRPr="00586A0A">
              <w:rPr>
                <w:rFonts w:ascii="Verdana" w:hAnsi="Verdana" w:cs="Arial"/>
                <w:sz w:val="18"/>
                <w:szCs w:val="18"/>
              </w:rPr>
              <w:t>Secretaria General</w:t>
            </w:r>
            <w:proofErr w:type="gramEnd"/>
            <w:r w:rsidRPr="00586A0A">
              <w:rPr>
                <w:rFonts w:ascii="Verdana" w:hAnsi="Verdana" w:cs="Arial"/>
                <w:sz w:val="18"/>
                <w:szCs w:val="18"/>
              </w:rPr>
              <w:t xml:space="preserve">. El (la) subdirector(a) lo revisa y se envía para firma al </w:t>
            </w:r>
            <w:proofErr w:type="gramStart"/>
            <w:r w:rsidRPr="00586A0A">
              <w:rPr>
                <w:rFonts w:ascii="Verdana" w:hAnsi="Verdana" w:cs="Arial"/>
                <w:sz w:val="18"/>
                <w:szCs w:val="18"/>
              </w:rPr>
              <w:t>Director General</w:t>
            </w:r>
            <w:proofErr w:type="gramEnd"/>
            <w:r w:rsidRPr="00586A0A">
              <w:rPr>
                <w:rFonts w:ascii="Verdana" w:hAnsi="Verdana" w:cs="Arial"/>
                <w:sz w:val="18"/>
                <w:szCs w:val="18"/>
              </w:rPr>
              <w:t xml:space="preserve"> de Crédito Público y Tesoro Nacional quien lo firma y se envía a Secretaria General.</w:t>
            </w:r>
          </w:p>
        </w:tc>
        <w:tc>
          <w:tcPr>
            <w:tcW w:w="748" w:type="pct"/>
            <w:tcBorders>
              <w:bottom w:val="single" w:sz="4" w:space="0" w:color="auto"/>
            </w:tcBorders>
            <w:tcMar>
              <w:top w:w="57" w:type="dxa"/>
              <w:left w:w="113" w:type="dxa"/>
              <w:bottom w:w="57" w:type="dxa"/>
            </w:tcMar>
            <w:vAlign w:val="center"/>
          </w:tcPr>
          <w:p w14:paraId="545A358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38F19500"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613040E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13.</w:t>
            </w:r>
          </w:p>
        </w:tc>
        <w:tc>
          <w:tcPr>
            <w:tcW w:w="838" w:type="pct"/>
            <w:tcBorders>
              <w:bottom w:val="single" w:sz="4" w:space="0" w:color="auto"/>
            </w:tcBorders>
            <w:tcMar>
              <w:top w:w="57" w:type="dxa"/>
              <w:left w:w="113" w:type="dxa"/>
              <w:bottom w:w="57" w:type="dxa"/>
            </w:tcMar>
            <w:vAlign w:val="center"/>
          </w:tcPr>
          <w:p w14:paraId="1335BCA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Secretaria General</w:t>
            </w:r>
          </w:p>
        </w:tc>
        <w:tc>
          <w:tcPr>
            <w:tcW w:w="681" w:type="pct"/>
            <w:tcBorders>
              <w:bottom w:val="single" w:sz="4" w:space="0" w:color="auto"/>
            </w:tcBorders>
            <w:shd w:val="clear" w:color="auto" w:fill="auto"/>
            <w:tcMar>
              <w:top w:w="57" w:type="dxa"/>
              <w:left w:w="113" w:type="dxa"/>
              <w:bottom w:w="57" w:type="dxa"/>
            </w:tcMar>
            <w:vAlign w:val="center"/>
          </w:tcPr>
          <w:p w14:paraId="0F93F08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Revisar y tramitar la firma del </w:t>
            </w:r>
            <w:proofErr w:type="gramStart"/>
            <w:r w:rsidRPr="00586A0A">
              <w:rPr>
                <w:rFonts w:ascii="Verdana" w:hAnsi="Verdana" w:cs="Arial"/>
                <w:sz w:val="18"/>
                <w:szCs w:val="18"/>
              </w:rPr>
              <w:t>Ministro</w:t>
            </w:r>
            <w:proofErr w:type="gramEnd"/>
            <w:r w:rsidRPr="00586A0A">
              <w:rPr>
                <w:rFonts w:ascii="Verdana" w:hAnsi="Verdana" w:cs="Arial"/>
                <w:sz w:val="18"/>
                <w:szCs w:val="18"/>
              </w:rPr>
              <w:t xml:space="preserve"> de los documentos necesarios para el anuncio de la redención anticipada</w:t>
            </w:r>
          </w:p>
        </w:tc>
        <w:tc>
          <w:tcPr>
            <w:tcW w:w="254" w:type="pct"/>
            <w:tcBorders>
              <w:bottom w:val="single" w:sz="4" w:space="0" w:color="auto"/>
            </w:tcBorders>
            <w:vAlign w:val="center"/>
          </w:tcPr>
          <w:p w14:paraId="397EF69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56C68AE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Secretario General y </w:t>
            </w:r>
            <w:proofErr w:type="gramStart"/>
            <w:r w:rsidRPr="00586A0A">
              <w:rPr>
                <w:rFonts w:ascii="Verdana" w:hAnsi="Verdana" w:cs="Arial"/>
                <w:sz w:val="18"/>
                <w:szCs w:val="18"/>
              </w:rPr>
              <w:t>Ministro</w:t>
            </w:r>
            <w:proofErr w:type="gramEnd"/>
            <w:r w:rsidRPr="00586A0A">
              <w:rPr>
                <w:rFonts w:ascii="Verdana" w:hAnsi="Verdana" w:cs="Arial"/>
                <w:sz w:val="18"/>
                <w:szCs w:val="18"/>
              </w:rPr>
              <w:t xml:space="preserve"> de Hacienda y Crédito Público.</w:t>
            </w:r>
          </w:p>
        </w:tc>
        <w:tc>
          <w:tcPr>
            <w:tcW w:w="1223" w:type="pct"/>
            <w:tcBorders>
              <w:bottom w:val="single" w:sz="4" w:space="0" w:color="auto"/>
            </w:tcBorders>
            <w:tcMar>
              <w:top w:w="57" w:type="dxa"/>
              <w:left w:w="113" w:type="dxa"/>
              <w:bottom w:w="57" w:type="dxa"/>
            </w:tcMar>
            <w:vAlign w:val="center"/>
          </w:tcPr>
          <w:p w14:paraId="19CC3C94"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Se revisa y tramita la firma del </w:t>
            </w:r>
            <w:proofErr w:type="gramStart"/>
            <w:r w:rsidRPr="00586A0A">
              <w:rPr>
                <w:rFonts w:ascii="Verdana" w:hAnsi="Verdana" w:cs="Arial"/>
                <w:sz w:val="18"/>
                <w:szCs w:val="18"/>
              </w:rPr>
              <w:t>Ministro</w:t>
            </w:r>
            <w:proofErr w:type="gramEnd"/>
            <w:r w:rsidRPr="00586A0A">
              <w:rPr>
                <w:rFonts w:ascii="Verdana" w:hAnsi="Verdana" w:cs="Arial"/>
                <w:sz w:val="18"/>
                <w:szCs w:val="18"/>
              </w:rPr>
              <w:t xml:space="preserve"> de la documentación necesaria para el anuncio de la ejecución de la cláusula de redención anticipada. </w:t>
            </w:r>
          </w:p>
          <w:p w14:paraId="4B3CC01F"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Se envían los documentos firmados a la subdirección de financiamiento externo. </w:t>
            </w:r>
          </w:p>
        </w:tc>
        <w:tc>
          <w:tcPr>
            <w:tcW w:w="748" w:type="pct"/>
            <w:tcBorders>
              <w:bottom w:val="single" w:sz="4" w:space="0" w:color="auto"/>
            </w:tcBorders>
            <w:tcMar>
              <w:top w:w="57" w:type="dxa"/>
              <w:left w:w="113" w:type="dxa"/>
              <w:bottom w:w="57" w:type="dxa"/>
            </w:tcMar>
            <w:vAlign w:val="center"/>
          </w:tcPr>
          <w:p w14:paraId="74A3549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13A8912D" w14:textId="77777777" w:rsidTr="00586A0A">
        <w:trPr>
          <w:trHeight w:val="158"/>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26EE00FC" w14:textId="77777777" w:rsidR="004B38C4" w:rsidRPr="00586A0A" w:rsidRDefault="004B38C4" w:rsidP="004B38C4">
            <w:pPr>
              <w:numPr>
                <w:ilvl w:val="0"/>
                <w:numId w:val="25"/>
              </w:numPr>
              <w:rPr>
                <w:rFonts w:ascii="Verdana" w:hAnsi="Verdana" w:cs="Arial"/>
                <w:b/>
                <w:sz w:val="18"/>
                <w:szCs w:val="18"/>
              </w:rPr>
            </w:pPr>
            <w:r w:rsidRPr="00586A0A">
              <w:rPr>
                <w:rFonts w:ascii="Verdana" w:hAnsi="Verdana" w:cs="Arial"/>
                <w:b/>
                <w:sz w:val="18"/>
                <w:szCs w:val="18"/>
              </w:rPr>
              <w:t xml:space="preserve">Ejecución de la Cláusula: </w:t>
            </w:r>
            <w:r w:rsidRPr="00586A0A">
              <w:rPr>
                <w:rFonts w:ascii="Verdana" w:hAnsi="Verdana" w:cs="Arial"/>
                <w:sz w:val="18"/>
                <w:szCs w:val="18"/>
              </w:rPr>
              <w:t xml:space="preserve">Se incluye el procedimiento desde la selección de los “Reference </w:t>
            </w:r>
            <w:proofErr w:type="spellStart"/>
            <w:r w:rsidRPr="00586A0A">
              <w:rPr>
                <w:rFonts w:ascii="Verdana" w:hAnsi="Verdana" w:cs="Arial"/>
                <w:sz w:val="18"/>
                <w:szCs w:val="18"/>
              </w:rPr>
              <w:t>Treasury</w:t>
            </w:r>
            <w:proofErr w:type="spellEnd"/>
            <w:r w:rsidRPr="00586A0A">
              <w:rPr>
                <w:rFonts w:ascii="Verdana" w:hAnsi="Verdana" w:cs="Arial"/>
                <w:sz w:val="18"/>
                <w:szCs w:val="18"/>
              </w:rPr>
              <w:t xml:space="preserve"> Dealers” hasta la cancelación de los títulos, para la cláusula </w:t>
            </w:r>
            <w:proofErr w:type="spellStart"/>
            <w:r w:rsidRPr="00586A0A">
              <w:rPr>
                <w:rFonts w:ascii="Verdana" w:hAnsi="Verdana" w:cs="Arial"/>
                <w:sz w:val="18"/>
                <w:szCs w:val="18"/>
              </w:rPr>
              <w:t>make-whole</w:t>
            </w:r>
            <w:proofErr w:type="spellEnd"/>
            <w:r w:rsidRPr="00586A0A">
              <w:rPr>
                <w:rFonts w:ascii="Verdana" w:hAnsi="Verdana" w:cs="Arial"/>
                <w:sz w:val="18"/>
                <w:szCs w:val="18"/>
              </w:rPr>
              <w:t xml:space="preserve"> de los bonos globales. Si se trata de una cláusula diferente los pasos pueden variar. </w:t>
            </w:r>
          </w:p>
        </w:tc>
      </w:tr>
      <w:tr w:rsidR="004B38C4" w:rsidRPr="004B38C4" w14:paraId="6671CA6D" w14:textId="77777777" w:rsidTr="00586A0A">
        <w:trPr>
          <w:trHeight w:val="102"/>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44D625B8" w14:textId="77777777" w:rsidR="004B38C4" w:rsidRPr="00586A0A" w:rsidRDefault="004B38C4" w:rsidP="004B38C4">
            <w:pPr>
              <w:numPr>
                <w:ilvl w:val="0"/>
                <w:numId w:val="27"/>
              </w:numPr>
              <w:rPr>
                <w:rFonts w:ascii="Verdana" w:hAnsi="Verdana" w:cs="Arial"/>
                <w:b/>
                <w:sz w:val="18"/>
                <w:szCs w:val="18"/>
              </w:rPr>
            </w:pPr>
            <w:r w:rsidRPr="00586A0A">
              <w:rPr>
                <w:rFonts w:ascii="Verdana" w:hAnsi="Verdana" w:cs="Arial"/>
                <w:b/>
                <w:sz w:val="18"/>
                <w:szCs w:val="18"/>
              </w:rPr>
              <w:t>Antes del Anuncio</w:t>
            </w:r>
          </w:p>
        </w:tc>
      </w:tr>
      <w:tr w:rsidR="004B38C4" w:rsidRPr="004B38C4" w14:paraId="58DA77ED"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366F957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14.</w:t>
            </w:r>
          </w:p>
        </w:tc>
        <w:tc>
          <w:tcPr>
            <w:tcW w:w="838" w:type="pct"/>
            <w:tcBorders>
              <w:bottom w:val="single" w:sz="4" w:space="0" w:color="auto"/>
            </w:tcBorders>
            <w:tcMar>
              <w:top w:w="57" w:type="dxa"/>
              <w:left w:w="113" w:type="dxa"/>
              <w:bottom w:w="57" w:type="dxa"/>
            </w:tcMar>
            <w:vAlign w:val="center"/>
          </w:tcPr>
          <w:p w14:paraId="71C6805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6737C3E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Seleccionar los Bancos: “Reference </w:t>
            </w:r>
            <w:proofErr w:type="spellStart"/>
            <w:r w:rsidRPr="00586A0A">
              <w:rPr>
                <w:rFonts w:ascii="Verdana" w:hAnsi="Verdana" w:cs="Arial"/>
                <w:sz w:val="18"/>
                <w:szCs w:val="18"/>
              </w:rPr>
              <w:t>Treasury</w:t>
            </w:r>
            <w:proofErr w:type="spellEnd"/>
            <w:r w:rsidRPr="00586A0A">
              <w:rPr>
                <w:rFonts w:ascii="Verdana" w:hAnsi="Verdana" w:cs="Arial"/>
                <w:sz w:val="18"/>
                <w:szCs w:val="18"/>
              </w:rPr>
              <w:t xml:space="preserve"> Dealer” </w:t>
            </w:r>
          </w:p>
        </w:tc>
        <w:tc>
          <w:tcPr>
            <w:tcW w:w="254" w:type="pct"/>
            <w:tcBorders>
              <w:bottom w:val="single" w:sz="4" w:space="0" w:color="auto"/>
            </w:tcBorders>
            <w:vAlign w:val="center"/>
          </w:tcPr>
          <w:p w14:paraId="61637DC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40DE68E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2F6C6088"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Dentro de todos los bancos que ofrecen servicio a la Nación y tenga las capacidades técnicas. </w:t>
            </w:r>
          </w:p>
          <w:p w14:paraId="6BC014B9"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lastRenderedPageBreak/>
              <w:t xml:space="preserve">El (la) subdirector(a) luego de acordar con el </w:t>
            </w:r>
            <w:proofErr w:type="gramStart"/>
            <w:r w:rsidRPr="00586A0A">
              <w:rPr>
                <w:rFonts w:ascii="Verdana" w:hAnsi="Verdana" w:cs="Arial"/>
                <w:sz w:val="18"/>
                <w:szCs w:val="18"/>
              </w:rPr>
              <w:t>Director</w:t>
            </w:r>
            <w:proofErr w:type="gramEnd"/>
            <w:r w:rsidRPr="00586A0A">
              <w:rPr>
                <w:rFonts w:ascii="Verdana" w:hAnsi="Verdana" w:cs="Arial"/>
                <w:sz w:val="18"/>
                <w:szCs w:val="18"/>
              </w:rPr>
              <w:t xml:space="preserve"> de Crédito Público los Reference </w:t>
            </w:r>
            <w:proofErr w:type="spellStart"/>
            <w:r w:rsidRPr="00586A0A">
              <w:rPr>
                <w:rFonts w:ascii="Verdana" w:hAnsi="Verdana" w:cs="Arial"/>
                <w:sz w:val="18"/>
                <w:szCs w:val="18"/>
              </w:rPr>
              <w:t>Treasury</w:t>
            </w:r>
            <w:proofErr w:type="spellEnd"/>
            <w:r w:rsidRPr="00586A0A">
              <w:rPr>
                <w:rFonts w:ascii="Verdana" w:hAnsi="Verdana" w:cs="Arial"/>
                <w:sz w:val="18"/>
                <w:szCs w:val="18"/>
              </w:rPr>
              <w:t xml:space="preserve"> Dealers en virtud de lo establecido en la documentación del bono, envía correo electrónico solicitando aceptación a cada uno de los bancos. </w:t>
            </w:r>
          </w:p>
        </w:tc>
        <w:tc>
          <w:tcPr>
            <w:tcW w:w="748" w:type="pct"/>
            <w:tcBorders>
              <w:bottom w:val="single" w:sz="4" w:space="0" w:color="auto"/>
            </w:tcBorders>
            <w:tcMar>
              <w:top w:w="57" w:type="dxa"/>
              <w:left w:w="113" w:type="dxa"/>
              <w:bottom w:w="57" w:type="dxa"/>
            </w:tcMar>
            <w:vAlign w:val="center"/>
          </w:tcPr>
          <w:p w14:paraId="42E7FCC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 xml:space="preserve">Correo electrónico </w:t>
            </w:r>
          </w:p>
        </w:tc>
      </w:tr>
      <w:tr w:rsidR="004B38C4" w:rsidRPr="004B38C4" w14:paraId="59D5DB11"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50379A0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15.</w:t>
            </w:r>
          </w:p>
        </w:tc>
        <w:tc>
          <w:tcPr>
            <w:tcW w:w="838" w:type="pct"/>
            <w:tcBorders>
              <w:bottom w:val="single" w:sz="4" w:space="0" w:color="auto"/>
            </w:tcBorders>
            <w:tcMar>
              <w:top w:w="57" w:type="dxa"/>
              <w:left w:w="113" w:type="dxa"/>
              <w:bottom w:w="57" w:type="dxa"/>
            </w:tcMar>
            <w:vAlign w:val="center"/>
          </w:tcPr>
          <w:p w14:paraId="001E1EE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1E9505A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Seleccionar los Bancos: “Reference </w:t>
            </w:r>
            <w:proofErr w:type="spellStart"/>
            <w:r w:rsidRPr="00586A0A">
              <w:rPr>
                <w:rFonts w:ascii="Verdana" w:hAnsi="Verdana" w:cs="Arial"/>
                <w:sz w:val="18"/>
                <w:szCs w:val="18"/>
              </w:rPr>
              <w:t>Treasury</w:t>
            </w:r>
            <w:proofErr w:type="spellEnd"/>
            <w:r w:rsidRPr="00586A0A">
              <w:rPr>
                <w:rFonts w:ascii="Verdana" w:hAnsi="Verdana" w:cs="Arial"/>
                <w:sz w:val="18"/>
                <w:szCs w:val="18"/>
              </w:rPr>
              <w:t xml:space="preserve"> Dealer” </w:t>
            </w:r>
          </w:p>
        </w:tc>
        <w:tc>
          <w:tcPr>
            <w:tcW w:w="254" w:type="pct"/>
            <w:tcBorders>
              <w:bottom w:val="single" w:sz="4" w:space="0" w:color="auto"/>
            </w:tcBorders>
            <w:vAlign w:val="center"/>
          </w:tcPr>
          <w:p w14:paraId="56076B5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75AD678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186A9DF6"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Dentro de todos los Reference </w:t>
            </w:r>
            <w:proofErr w:type="spellStart"/>
            <w:r w:rsidRPr="00586A0A">
              <w:rPr>
                <w:rFonts w:ascii="Verdana" w:hAnsi="Verdana" w:cs="Arial"/>
                <w:sz w:val="18"/>
                <w:szCs w:val="18"/>
              </w:rPr>
              <w:t>Treasury</w:t>
            </w:r>
            <w:proofErr w:type="spellEnd"/>
            <w:r w:rsidRPr="00586A0A">
              <w:rPr>
                <w:rFonts w:ascii="Verdana" w:hAnsi="Verdana" w:cs="Arial"/>
                <w:sz w:val="18"/>
                <w:szCs w:val="18"/>
              </w:rPr>
              <w:t xml:space="preserve"> Dealer el (la) subdirector(a) acuerda con el </w:t>
            </w:r>
            <w:proofErr w:type="gramStart"/>
            <w:r w:rsidRPr="00586A0A">
              <w:rPr>
                <w:rFonts w:ascii="Verdana" w:hAnsi="Verdana" w:cs="Arial"/>
                <w:sz w:val="18"/>
                <w:szCs w:val="18"/>
              </w:rPr>
              <w:t>Director</w:t>
            </w:r>
            <w:proofErr w:type="gramEnd"/>
            <w:r w:rsidRPr="00586A0A">
              <w:rPr>
                <w:rFonts w:ascii="Verdana" w:hAnsi="Verdana" w:cs="Arial"/>
                <w:sz w:val="18"/>
                <w:szCs w:val="18"/>
              </w:rPr>
              <w:t xml:space="preserve"> de Crédito Público el </w:t>
            </w:r>
            <w:proofErr w:type="spellStart"/>
            <w:r w:rsidRPr="00586A0A">
              <w:rPr>
                <w:rFonts w:ascii="Verdana" w:hAnsi="Verdana" w:cs="Arial"/>
                <w:sz w:val="18"/>
                <w:szCs w:val="18"/>
              </w:rPr>
              <w:t>Independent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Investment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Banker</w:t>
            </w:r>
            <w:proofErr w:type="spellEnd"/>
            <w:r w:rsidRPr="00586A0A">
              <w:rPr>
                <w:rFonts w:ascii="Verdana" w:hAnsi="Verdana" w:cs="Arial"/>
                <w:sz w:val="18"/>
                <w:szCs w:val="18"/>
              </w:rPr>
              <w:t xml:space="preserve"> en virtud de lo establecido en la documentación del bono.</w:t>
            </w:r>
          </w:p>
          <w:p w14:paraId="4D3AA515"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subdirector(a) envía correo electrónico solicitando aceptación y preguntando al banco si tiene alguna condición o requisito para el envío de la información. </w:t>
            </w:r>
            <w:proofErr w:type="gramStart"/>
            <w:r w:rsidRPr="00586A0A">
              <w:rPr>
                <w:rFonts w:ascii="Verdana" w:hAnsi="Verdana" w:cs="Arial"/>
                <w:sz w:val="18"/>
                <w:szCs w:val="18"/>
              </w:rPr>
              <w:t>De acuerdo a</w:t>
            </w:r>
            <w:proofErr w:type="gramEnd"/>
            <w:r w:rsidRPr="00586A0A">
              <w:rPr>
                <w:rFonts w:ascii="Verdana" w:hAnsi="Verdana" w:cs="Arial"/>
                <w:sz w:val="18"/>
                <w:szCs w:val="18"/>
              </w:rPr>
              <w:t xml:space="preserve"> lo anterior, se continua con el proceso o se selecciona otro </w:t>
            </w:r>
            <w:proofErr w:type="spellStart"/>
            <w:r w:rsidRPr="00586A0A">
              <w:rPr>
                <w:rFonts w:ascii="Verdana" w:hAnsi="Verdana" w:cs="Arial"/>
                <w:sz w:val="18"/>
                <w:szCs w:val="18"/>
              </w:rPr>
              <w:t>Independent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Investment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Banker</w:t>
            </w:r>
            <w:proofErr w:type="spellEnd"/>
            <w:r w:rsidRPr="00586A0A">
              <w:rPr>
                <w:rFonts w:ascii="Verdana" w:hAnsi="Verdana" w:cs="Arial"/>
                <w:sz w:val="18"/>
                <w:szCs w:val="18"/>
              </w:rPr>
              <w:t>.</w:t>
            </w:r>
          </w:p>
        </w:tc>
        <w:tc>
          <w:tcPr>
            <w:tcW w:w="748" w:type="pct"/>
            <w:tcBorders>
              <w:bottom w:val="single" w:sz="4" w:space="0" w:color="auto"/>
            </w:tcBorders>
            <w:tcMar>
              <w:top w:w="57" w:type="dxa"/>
              <w:left w:w="113" w:type="dxa"/>
              <w:bottom w:w="57" w:type="dxa"/>
            </w:tcMar>
            <w:vAlign w:val="center"/>
          </w:tcPr>
          <w:p w14:paraId="5DDBF1B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Correo electrónico </w:t>
            </w:r>
          </w:p>
        </w:tc>
      </w:tr>
      <w:tr w:rsidR="004B38C4" w:rsidRPr="004B38C4" w14:paraId="4924CD84" w14:textId="77777777" w:rsidTr="00586A0A">
        <w:trPr>
          <w:trHeight w:val="1088"/>
          <w:jc w:val="center"/>
        </w:trPr>
        <w:tc>
          <w:tcPr>
            <w:tcW w:w="297" w:type="pct"/>
            <w:tcBorders>
              <w:bottom w:val="single" w:sz="4" w:space="0" w:color="auto"/>
            </w:tcBorders>
            <w:shd w:val="clear" w:color="auto" w:fill="auto"/>
            <w:tcMar>
              <w:top w:w="57" w:type="dxa"/>
              <w:left w:w="113" w:type="dxa"/>
              <w:bottom w:w="57" w:type="dxa"/>
            </w:tcMar>
            <w:vAlign w:val="center"/>
          </w:tcPr>
          <w:p w14:paraId="7C41FB3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16.</w:t>
            </w:r>
          </w:p>
        </w:tc>
        <w:tc>
          <w:tcPr>
            <w:tcW w:w="838" w:type="pct"/>
            <w:tcBorders>
              <w:bottom w:val="single" w:sz="4" w:space="0" w:color="auto"/>
            </w:tcBorders>
            <w:tcMar>
              <w:top w:w="57" w:type="dxa"/>
              <w:left w:w="113" w:type="dxa"/>
              <w:bottom w:w="57" w:type="dxa"/>
            </w:tcMar>
            <w:vAlign w:val="center"/>
          </w:tcPr>
          <w:p w14:paraId="0A50016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Abogados Externos </w:t>
            </w:r>
          </w:p>
        </w:tc>
        <w:tc>
          <w:tcPr>
            <w:tcW w:w="681" w:type="pct"/>
            <w:tcBorders>
              <w:bottom w:val="single" w:sz="4" w:space="0" w:color="auto"/>
            </w:tcBorders>
            <w:shd w:val="clear" w:color="auto" w:fill="auto"/>
            <w:tcMar>
              <w:top w:w="57" w:type="dxa"/>
              <w:left w:w="113" w:type="dxa"/>
              <w:bottom w:w="57" w:type="dxa"/>
            </w:tcMar>
            <w:vAlign w:val="center"/>
          </w:tcPr>
          <w:p w14:paraId="3A52360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Notificar al mercado la intención de ejecutar la cláusula de redención anticipada</w:t>
            </w:r>
          </w:p>
        </w:tc>
        <w:tc>
          <w:tcPr>
            <w:tcW w:w="254" w:type="pct"/>
            <w:tcBorders>
              <w:bottom w:val="single" w:sz="4" w:space="0" w:color="auto"/>
            </w:tcBorders>
            <w:vAlign w:val="center"/>
          </w:tcPr>
          <w:p w14:paraId="7EEF056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32AE307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5F86BB38"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subdirector(a) envía a los abogados externos los documentos requeridos para el anuncio de la ejecución de la cláusula de redención </w:t>
            </w:r>
            <w:r w:rsidRPr="00586A0A">
              <w:rPr>
                <w:rFonts w:ascii="Verdana" w:hAnsi="Verdana" w:cs="Arial"/>
                <w:sz w:val="18"/>
                <w:szCs w:val="18"/>
              </w:rPr>
              <w:lastRenderedPageBreak/>
              <w:t xml:space="preserve">anticipada que fueron revisados por </w:t>
            </w:r>
            <w:proofErr w:type="gramStart"/>
            <w:r w:rsidRPr="00586A0A">
              <w:rPr>
                <w:rFonts w:ascii="Verdana" w:hAnsi="Verdana" w:cs="Arial"/>
                <w:sz w:val="18"/>
                <w:szCs w:val="18"/>
              </w:rPr>
              <w:t>Secretaria General</w:t>
            </w:r>
            <w:proofErr w:type="gramEnd"/>
            <w:r w:rsidRPr="00586A0A">
              <w:rPr>
                <w:rFonts w:ascii="Verdana" w:hAnsi="Verdana" w:cs="Arial"/>
                <w:sz w:val="18"/>
                <w:szCs w:val="18"/>
              </w:rPr>
              <w:t xml:space="preserve"> y firmados por el Ministro y el(la) Secretaria General. </w:t>
            </w:r>
          </w:p>
          <w:p w14:paraId="4EC939B2"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Los abogados Externos remiten la comunicación al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Fiscal </w:t>
            </w:r>
            <w:proofErr w:type="spellStart"/>
            <w:r w:rsidRPr="00586A0A">
              <w:rPr>
                <w:rFonts w:ascii="Verdana" w:hAnsi="Verdana" w:cs="Arial"/>
                <w:sz w:val="18"/>
                <w:szCs w:val="18"/>
              </w:rPr>
              <w:t>Agent</w:t>
            </w:r>
            <w:proofErr w:type="spellEnd"/>
            <w:r w:rsidRPr="00586A0A">
              <w:rPr>
                <w:rFonts w:ascii="Verdana" w:hAnsi="Verdana" w:cs="Arial"/>
                <w:sz w:val="18"/>
                <w:szCs w:val="18"/>
              </w:rPr>
              <w:t xml:space="preserve"> y realizan el anuncio en la bolsa donde se encuentren registrados los títulos, </w:t>
            </w:r>
            <w:proofErr w:type="gramStart"/>
            <w:r w:rsidRPr="00586A0A">
              <w:rPr>
                <w:rFonts w:ascii="Verdana" w:hAnsi="Verdana" w:cs="Arial"/>
                <w:sz w:val="18"/>
                <w:szCs w:val="18"/>
              </w:rPr>
              <w:t>de acuerdo a</w:t>
            </w:r>
            <w:proofErr w:type="gramEnd"/>
            <w:r w:rsidRPr="00586A0A">
              <w:rPr>
                <w:rFonts w:ascii="Verdana" w:hAnsi="Verdana" w:cs="Arial"/>
                <w:sz w:val="18"/>
                <w:szCs w:val="18"/>
              </w:rPr>
              <w:t xml:space="preserve"> lo establecido en la documentación del bono.</w:t>
            </w:r>
          </w:p>
        </w:tc>
        <w:tc>
          <w:tcPr>
            <w:tcW w:w="748" w:type="pct"/>
            <w:tcBorders>
              <w:bottom w:val="single" w:sz="4" w:space="0" w:color="auto"/>
            </w:tcBorders>
            <w:tcMar>
              <w:top w:w="57" w:type="dxa"/>
              <w:left w:w="113" w:type="dxa"/>
              <w:bottom w:w="57" w:type="dxa"/>
            </w:tcMar>
            <w:vAlign w:val="center"/>
          </w:tcPr>
          <w:p w14:paraId="18B7402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 xml:space="preserve">Correo electrónico. </w:t>
            </w:r>
          </w:p>
        </w:tc>
      </w:tr>
      <w:tr w:rsidR="004B38C4" w:rsidRPr="004B38C4" w14:paraId="5C0C99B1" w14:textId="77777777" w:rsidTr="00586A0A">
        <w:trPr>
          <w:trHeight w:val="158"/>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23ED2762" w14:textId="77777777" w:rsidR="004B38C4" w:rsidRPr="00586A0A" w:rsidRDefault="004B38C4" w:rsidP="004B38C4">
            <w:pPr>
              <w:numPr>
                <w:ilvl w:val="0"/>
                <w:numId w:val="27"/>
              </w:numPr>
              <w:rPr>
                <w:rFonts w:ascii="Verdana" w:hAnsi="Verdana" w:cs="Arial"/>
                <w:b/>
                <w:sz w:val="18"/>
                <w:szCs w:val="18"/>
              </w:rPr>
            </w:pPr>
            <w:r w:rsidRPr="00586A0A">
              <w:rPr>
                <w:rFonts w:ascii="Verdana" w:hAnsi="Verdana" w:cs="Arial"/>
                <w:b/>
                <w:sz w:val="18"/>
                <w:szCs w:val="18"/>
              </w:rPr>
              <w:t>Posterior al anuncio</w:t>
            </w:r>
          </w:p>
        </w:tc>
      </w:tr>
      <w:tr w:rsidR="004B38C4" w:rsidRPr="004B38C4" w14:paraId="019CC213" w14:textId="77777777" w:rsidTr="00586A0A">
        <w:trPr>
          <w:trHeight w:val="1088"/>
          <w:jc w:val="center"/>
        </w:trPr>
        <w:tc>
          <w:tcPr>
            <w:tcW w:w="297" w:type="pct"/>
            <w:tcBorders>
              <w:bottom w:val="single" w:sz="4" w:space="0" w:color="auto"/>
            </w:tcBorders>
            <w:shd w:val="clear" w:color="auto" w:fill="auto"/>
            <w:tcMar>
              <w:top w:w="57" w:type="dxa"/>
              <w:left w:w="113" w:type="dxa"/>
              <w:bottom w:w="57" w:type="dxa"/>
            </w:tcMar>
            <w:vAlign w:val="center"/>
          </w:tcPr>
          <w:p w14:paraId="6A70F2E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17.</w:t>
            </w:r>
          </w:p>
        </w:tc>
        <w:tc>
          <w:tcPr>
            <w:tcW w:w="838" w:type="pct"/>
            <w:tcBorders>
              <w:bottom w:val="single" w:sz="4" w:space="0" w:color="auto"/>
            </w:tcBorders>
            <w:tcMar>
              <w:top w:w="57" w:type="dxa"/>
              <w:left w:w="113" w:type="dxa"/>
              <w:bottom w:w="57" w:type="dxa"/>
            </w:tcMar>
            <w:vAlign w:val="center"/>
          </w:tcPr>
          <w:p w14:paraId="0A22FBA2" w14:textId="77777777" w:rsidR="004B38C4" w:rsidRPr="00586A0A" w:rsidRDefault="004B38C4" w:rsidP="00425B09">
            <w:pPr>
              <w:jc w:val="center"/>
              <w:rPr>
                <w:rFonts w:ascii="Verdana" w:hAnsi="Verdana" w:cs="Arial"/>
                <w:sz w:val="18"/>
                <w:szCs w:val="18"/>
              </w:rPr>
            </w:pPr>
            <w:proofErr w:type="spellStart"/>
            <w:r w:rsidRPr="00586A0A">
              <w:rPr>
                <w:rFonts w:ascii="Verdana" w:hAnsi="Verdana" w:cs="Arial"/>
                <w:sz w:val="18"/>
                <w:szCs w:val="18"/>
              </w:rPr>
              <w:t>Independent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Investment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Banker</w:t>
            </w:r>
            <w:proofErr w:type="spellEnd"/>
          </w:p>
        </w:tc>
        <w:tc>
          <w:tcPr>
            <w:tcW w:w="681" w:type="pct"/>
            <w:tcBorders>
              <w:bottom w:val="single" w:sz="4" w:space="0" w:color="auto"/>
            </w:tcBorders>
            <w:shd w:val="clear" w:color="auto" w:fill="auto"/>
            <w:tcMar>
              <w:top w:w="57" w:type="dxa"/>
              <w:left w:w="113" w:type="dxa"/>
              <w:bottom w:w="57" w:type="dxa"/>
            </w:tcMar>
            <w:vAlign w:val="center"/>
          </w:tcPr>
          <w:p w14:paraId="7B1C316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Seleccionar el Tesoro de Referencia </w:t>
            </w:r>
          </w:p>
        </w:tc>
        <w:tc>
          <w:tcPr>
            <w:tcW w:w="254" w:type="pct"/>
            <w:tcBorders>
              <w:bottom w:val="single" w:sz="4" w:space="0" w:color="auto"/>
            </w:tcBorders>
            <w:vAlign w:val="center"/>
          </w:tcPr>
          <w:p w14:paraId="03A0BF3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48D4B02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Banco: </w:t>
            </w:r>
            <w:proofErr w:type="spellStart"/>
            <w:r w:rsidRPr="00586A0A">
              <w:rPr>
                <w:rFonts w:ascii="Verdana" w:hAnsi="Verdana" w:cs="Arial"/>
                <w:sz w:val="18"/>
                <w:szCs w:val="18"/>
              </w:rPr>
              <w:t>Independent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Investment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Banker</w:t>
            </w:r>
            <w:proofErr w:type="spellEnd"/>
          </w:p>
        </w:tc>
        <w:tc>
          <w:tcPr>
            <w:tcW w:w="1223" w:type="pct"/>
            <w:tcBorders>
              <w:bottom w:val="single" w:sz="4" w:space="0" w:color="auto"/>
            </w:tcBorders>
            <w:tcMar>
              <w:top w:w="57" w:type="dxa"/>
              <w:left w:w="113" w:type="dxa"/>
              <w:bottom w:w="57" w:type="dxa"/>
            </w:tcMar>
            <w:vAlign w:val="center"/>
          </w:tcPr>
          <w:p w14:paraId="22773FE2"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banco seleccionado como </w:t>
            </w:r>
            <w:proofErr w:type="spellStart"/>
            <w:r w:rsidRPr="00586A0A">
              <w:rPr>
                <w:rFonts w:ascii="Verdana" w:hAnsi="Verdana" w:cs="Arial"/>
                <w:sz w:val="18"/>
                <w:szCs w:val="18"/>
              </w:rPr>
              <w:t>Independent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Investment</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Banker</w:t>
            </w:r>
            <w:proofErr w:type="spellEnd"/>
            <w:r w:rsidRPr="00586A0A">
              <w:rPr>
                <w:rFonts w:ascii="Verdana" w:hAnsi="Verdana" w:cs="Arial"/>
                <w:sz w:val="18"/>
                <w:szCs w:val="18"/>
              </w:rPr>
              <w:t xml:space="preserve"> indica el tesoro de referencia y lo notifica a través de correo electrónico a la Republica, dependiendo de lo establecido en la documentación del bono. </w:t>
            </w:r>
          </w:p>
        </w:tc>
        <w:tc>
          <w:tcPr>
            <w:tcW w:w="748" w:type="pct"/>
            <w:tcBorders>
              <w:bottom w:val="single" w:sz="4" w:space="0" w:color="auto"/>
            </w:tcBorders>
            <w:tcMar>
              <w:top w:w="57" w:type="dxa"/>
              <w:left w:w="113" w:type="dxa"/>
              <w:bottom w:w="57" w:type="dxa"/>
            </w:tcMar>
            <w:vAlign w:val="center"/>
          </w:tcPr>
          <w:p w14:paraId="53DA87E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Correo Electrónico</w:t>
            </w:r>
          </w:p>
        </w:tc>
      </w:tr>
      <w:tr w:rsidR="004B38C4" w:rsidRPr="004B38C4" w14:paraId="72064A8E" w14:textId="77777777" w:rsidTr="00586A0A">
        <w:trPr>
          <w:trHeight w:val="582"/>
          <w:jc w:val="center"/>
        </w:trPr>
        <w:tc>
          <w:tcPr>
            <w:tcW w:w="297" w:type="pct"/>
            <w:tcBorders>
              <w:bottom w:val="single" w:sz="4" w:space="0" w:color="auto"/>
            </w:tcBorders>
            <w:shd w:val="clear" w:color="auto" w:fill="auto"/>
            <w:tcMar>
              <w:top w:w="57" w:type="dxa"/>
              <w:left w:w="113" w:type="dxa"/>
              <w:bottom w:w="57" w:type="dxa"/>
            </w:tcMar>
            <w:vAlign w:val="center"/>
          </w:tcPr>
          <w:p w14:paraId="75CE10D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18.</w:t>
            </w:r>
          </w:p>
        </w:tc>
        <w:tc>
          <w:tcPr>
            <w:tcW w:w="838" w:type="pct"/>
            <w:tcBorders>
              <w:bottom w:val="single" w:sz="4" w:space="0" w:color="auto"/>
            </w:tcBorders>
            <w:tcMar>
              <w:top w:w="57" w:type="dxa"/>
              <w:left w:w="113" w:type="dxa"/>
              <w:bottom w:w="57" w:type="dxa"/>
            </w:tcMar>
            <w:vAlign w:val="center"/>
          </w:tcPr>
          <w:p w14:paraId="7D69F6C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652E204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Solicitar las cotizaciones del Tesoro de Referencia</w:t>
            </w:r>
          </w:p>
        </w:tc>
        <w:tc>
          <w:tcPr>
            <w:tcW w:w="254" w:type="pct"/>
            <w:tcBorders>
              <w:bottom w:val="single" w:sz="4" w:space="0" w:color="auto"/>
            </w:tcBorders>
            <w:vAlign w:val="center"/>
          </w:tcPr>
          <w:p w14:paraId="3598AC0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3D0CE59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32D058D3"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El (la) subdirector(a) envía correo electrónico solicitando las correspondientes cotizaciones de los tesoros en línea con lo establecido en la documentación de los bonos. Esta cotización será enviada por correo electrónico y será el insumo para hacer el cálculo de la cláusula de redención anticipada.</w:t>
            </w:r>
          </w:p>
        </w:tc>
        <w:tc>
          <w:tcPr>
            <w:tcW w:w="748" w:type="pct"/>
            <w:tcBorders>
              <w:bottom w:val="single" w:sz="4" w:space="0" w:color="auto"/>
            </w:tcBorders>
            <w:tcMar>
              <w:top w:w="57" w:type="dxa"/>
              <w:left w:w="113" w:type="dxa"/>
              <w:bottom w:w="57" w:type="dxa"/>
            </w:tcMar>
            <w:vAlign w:val="center"/>
          </w:tcPr>
          <w:p w14:paraId="7DEC6C5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Correo electrónico </w:t>
            </w:r>
          </w:p>
        </w:tc>
      </w:tr>
      <w:tr w:rsidR="004B38C4" w:rsidRPr="004B38C4" w14:paraId="7DF38941" w14:textId="77777777" w:rsidTr="00586A0A">
        <w:trPr>
          <w:trHeight w:val="440"/>
          <w:jc w:val="center"/>
        </w:trPr>
        <w:tc>
          <w:tcPr>
            <w:tcW w:w="297" w:type="pct"/>
            <w:tcBorders>
              <w:bottom w:val="single" w:sz="4" w:space="0" w:color="auto"/>
            </w:tcBorders>
            <w:shd w:val="clear" w:color="auto" w:fill="auto"/>
            <w:tcMar>
              <w:top w:w="57" w:type="dxa"/>
              <w:left w:w="113" w:type="dxa"/>
              <w:bottom w:w="57" w:type="dxa"/>
            </w:tcMar>
            <w:vAlign w:val="center"/>
          </w:tcPr>
          <w:p w14:paraId="766725E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19.</w:t>
            </w:r>
          </w:p>
        </w:tc>
        <w:tc>
          <w:tcPr>
            <w:tcW w:w="838" w:type="pct"/>
            <w:tcBorders>
              <w:bottom w:val="single" w:sz="4" w:space="0" w:color="auto"/>
            </w:tcBorders>
            <w:tcMar>
              <w:top w:w="57" w:type="dxa"/>
              <w:left w:w="113" w:type="dxa"/>
              <w:bottom w:w="57" w:type="dxa"/>
            </w:tcMar>
            <w:vAlign w:val="center"/>
          </w:tcPr>
          <w:p w14:paraId="6E2582D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Cotizaciones enviadas por los bancos y cláusulas de los bonos</w:t>
            </w:r>
          </w:p>
        </w:tc>
        <w:tc>
          <w:tcPr>
            <w:tcW w:w="681" w:type="pct"/>
            <w:tcBorders>
              <w:bottom w:val="single" w:sz="4" w:space="0" w:color="auto"/>
            </w:tcBorders>
            <w:shd w:val="clear" w:color="auto" w:fill="auto"/>
            <w:tcMar>
              <w:top w:w="57" w:type="dxa"/>
              <w:left w:w="113" w:type="dxa"/>
              <w:bottom w:w="57" w:type="dxa"/>
            </w:tcMar>
            <w:vAlign w:val="center"/>
          </w:tcPr>
          <w:p w14:paraId="3019DC1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Calcular el precio </w:t>
            </w:r>
            <w:proofErr w:type="gramStart"/>
            <w:r w:rsidRPr="00586A0A">
              <w:rPr>
                <w:rFonts w:ascii="Verdana" w:hAnsi="Verdana" w:cs="Arial"/>
                <w:sz w:val="18"/>
                <w:szCs w:val="18"/>
              </w:rPr>
              <w:t>de acuerdo a</w:t>
            </w:r>
            <w:proofErr w:type="gramEnd"/>
            <w:r w:rsidRPr="00586A0A">
              <w:rPr>
                <w:rFonts w:ascii="Verdana" w:hAnsi="Verdana" w:cs="Arial"/>
                <w:sz w:val="18"/>
                <w:szCs w:val="18"/>
              </w:rPr>
              <w:t xml:space="preserve"> lo establecido en la cláusula de redención anticipada</w:t>
            </w:r>
          </w:p>
        </w:tc>
        <w:tc>
          <w:tcPr>
            <w:tcW w:w="254" w:type="pct"/>
            <w:tcBorders>
              <w:bottom w:val="single" w:sz="4" w:space="0" w:color="auto"/>
            </w:tcBorders>
            <w:vAlign w:val="center"/>
          </w:tcPr>
          <w:p w14:paraId="6B1DDBD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73878D63"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3247F77E"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hace el cálculo con la información suministrada por los bancos y en línea con lo establecido en las cláusulas de la documentación del bono; y redacta el memorando de verificación del precio dirigido a la subdirección de riesgo. </w:t>
            </w:r>
          </w:p>
          <w:p w14:paraId="0DEE5F3D"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El (la) subdirector(a) revisa los cálculos y el memorando. Lo firma y se envía a la subdirección de riesgo.</w:t>
            </w:r>
          </w:p>
        </w:tc>
        <w:tc>
          <w:tcPr>
            <w:tcW w:w="748" w:type="pct"/>
            <w:tcBorders>
              <w:bottom w:val="single" w:sz="4" w:space="0" w:color="auto"/>
            </w:tcBorders>
            <w:tcMar>
              <w:top w:w="57" w:type="dxa"/>
              <w:left w:w="113" w:type="dxa"/>
              <w:bottom w:w="57" w:type="dxa"/>
            </w:tcMar>
            <w:vAlign w:val="center"/>
          </w:tcPr>
          <w:p w14:paraId="0CC85F0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3889ECC4" w14:textId="77777777" w:rsidTr="00586A0A">
        <w:trPr>
          <w:trHeight w:val="2139"/>
          <w:jc w:val="center"/>
        </w:trPr>
        <w:tc>
          <w:tcPr>
            <w:tcW w:w="297" w:type="pct"/>
            <w:tcBorders>
              <w:bottom w:val="single" w:sz="4" w:space="0" w:color="auto"/>
            </w:tcBorders>
            <w:shd w:val="clear" w:color="auto" w:fill="auto"/>
            <w:tcMar>
              <w:top w:w="57" w:type="dxa"/>
              <w:left w:w="113" w:type="dxa"/>
              <w:bottom w:w="57" w:type="dxa"/>
            </w:tcMar>
            <w:vAlign w:val="center"/>
          </w:tcPr>
          <w:p w14:paraId="02E5756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20.</w:t>
            </w:r>
          </w:p>
        </w:tc>
        <w:tc>
          <w:tcPr>
            <w:tcW w:w="838" w:type="pct"/>
            <w:tcBorders>
              <w:bottom w:val="single" w:sz="4" w:space="0" w:color="auto"/>
            </w:tcBorders>
            <w:tcMar>
              <w:top w:w="57" w:type="dxa"/>
              <w:left w:w="113" w:type="dxa"/>
              <w:bottom w:w="57" w:type="dxa"/>
            </w:tcMar>
            <w:vAlign w:val="center"/>
          </w:tcPr>
          <w:p w14:paraId="37D5D4B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 Subdirección de Financiamiento Externo: Solicitud de no objeción al cálculo.</w:t>
            </w:r>
          </w:p>
        </w:tc>
        <w:tc>
          <w:tcPr>
            <w:tcW w:w="681" w:type="pct"/>
            <w:tcBorders>
              <w:bottom w:val="single" w:sz="4" w:space="0" w:color="auto"/>
            </w:tcBorders>
            <w:shd w:val="clear" w:color="auto" w:fill="auto"/>
            <w:tcMar>
              <w:top w:w="57" w:type="dxa"/>
              <w:left w:w="113" w:type="dxa"/>
              <w:bottom w:w="57" w:type="dxa"/>
            </w:tcMar>
            <w:vAlign w:val="center"/>
          </w:tcPr>
          <w:p w14:paraId="214F858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Revisar el cálculo del Precio de la cláusula de redención anticipada</w:t>
            </w:r>
          </w:p>
        </w:tc>
        <w:tc>
          <w:tcPr>
            <w:tcW w:w="254" w:type="pct"/>
            <w:tcBorders>
              <w:bottom w:val="single" w:sz="4" w:space="0" w:color="auto"/>
            </w:tcBorders>
            <w:vAlign w:val="center"/>
          </w:tcPr>
          <w:p w14:paraId="02C3146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10F2139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riesgo</w:t>
            </w:r>
          </w:p>
        </w:tc>
        <w:tc>
          <w:tcPr>
            <w:tcW w:w="1223" w:type="pct"/>
            <w:tcBorders>
              <w:bottom w:val="single" w:sz="4" w:space="0" w:color="auto"/>
            </w:tcBorders>
            <w:tcMar>
              <w:top w:w="57" w:type="dxa"/>
              <w:left w:w="113" w:type="dxa"/>
              <w:bottom w:w="57" w:type="dxa"/>
            </w:tcMar>
            <w:vAlign w:val="center"/>
          </w:tcPr>
          <w:p w14:paraId="31E5C0AD"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riesgo, revisa el cálculo y redacta el memorando de no objeción. </w:t>
            </w:r>
          </w:p>
          <w:p w14:paraId="561D8842"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El(la) </w:t>
            </w:r>
            <w:proofErr w:type="gramStart"/>
            <w:r w:rsidRPr="00586A0A">
              <w:rPr>
                <w:rFonts w:ascii="Verdana" w:hAnsi="Verdana" w:cs="Arial"/>
                <w:sz w:val="18"/>
                <w:szCs w:val="18"/>
              </w:rPr>
              <w:t>Subdirector</w:t>
            </w:r>
            <w:proofErr w:type="gramEnd"/>
            <w:r w:rsidRPr="00586A0A">
              <w:rPr>
                <w:rFonts w:ascii="Verdana" w:hAnsi="Verdana" w:cs="Arial"/>
                <w:sz w:val="18"/>
                <w:szCs w:val="18"/>
              </w:rPr>
              <w:t xml:space="preserve">(a) de riesgo revisa el memorando, lo aprueba y lo firma y se envía a la subdirección de financiamiento externo. </w:t>
            </w:r>
          </w:p>
        </w:tc>
        <w:tc>
          <w:tcPr>
            <w:tcW w:w="748" w:type="pct"/>
            <w:tcBorders>
              <w:bottom w:val="single" w:sz="4" w:space="0" w:color="auto"/>
            </w:tcBorders>
            <w:tcMar>
              <w:top w:w="57" w:type="dxa"/>
              <w:left w:w="113" w:type="dxa"/>
              <w:bottom w:w="57" w:type="dxa"/>
            </w:tcMar>
            <w:vAlign w:val="center"/>
          </w:tcPr>
          <w:p w14:paraId="46013CE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3C21F530" w14:textId="77777777" w:rsidTr="00586A0A">
        <w:trPr>
          <w:trHeight w:val="440"/>
          <w:jc w:val="center"/>
        </w:trPr>
        <w:tc>
          <w:tcPr>
            <w:tcW w:w="297" w:type="pct"/>
            <w:tcBorders>
              <w:bottom w:val="single" w:sz="4" w:space="0" w:color="auto"/>
            </w:tcBorders>
            <w:shd w:val="clear" w:color="auto" w:fill="auto"/>
            <w:tcMar>
              <w:top w:w="57" w:type="dxa"/>
              <w:left w:w="113" w:type="dxa"/>
              <w:bottom w:w="57" w:type="dxa"/>
            </w:tcMar>
            <w:vAlign w:val="center"/>
          </w:tcPr>
          <w:p w14:paraId="1E4CF14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21.</w:t>
            </w:r>
          </w:p>
        </w:tc>
        <w:tc>
          <w:tcPr>
            <w:tcW w:w="838" w:type="pct"/>
            <w:tcBorders>
              <w:bottom w:val="single" w:sz="4" w:space="0" w:color="auto"/>
            </w:tcBorders>
            <w:tcMar>
              <w:top w:w="57" w:type="dxa"/>
              <w:left w:w="113" w:type="dxa"/>
              <w:bottom w:w="57" w:type="dxa"/>
            </w:tcMar>
            <w:vAlign w:val="center"/>
          </w:tcPr>
          <w:p w14:paraId="08D1BF23"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719E62F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Redactar el documento de instrucciones al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o agente fiscal</w:t>
            </w:r>
          </w:p>
        </w:tc>
        <w:tc>
          <w:tcPr>
            <w:tcW w:w="254" w:type="pct"/>
            <w:tcBorders>
              <w:bottom w:val="single" w:sz="4" w:space="0" w:color="auto"/>
            </w:tcBorders>
            <w:vAlign w:val="center"/>
          </w:tcPr>
          <w:p w14:paraId="6447F2A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3735B96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2315929C"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la subdirección de financiamiento externo elabora el documento de instrucciones al </w:t>
            </w:r>
            <w:proofErr w:type="spellStart"/>
            <w:proofErr w:type="gramStart"/>
            <w:r w:rsidRPr="00586A0A">
              <w:rPr>
                <w:rFonts w:ascii="Verdana" w:hAnsi="Verdana" w:cs="Arial"/>
                <w:sz w:val="18"/>
                <w:szCs w:val="18"/>
              </w:rPr>
              <w:t>Trustee,o</w:t>
            </w:r>
            <w:proofErr w:type="spellEnd"/>
            <w:proofErr w:type="gramEnd"/>
            <w:r w:rsidRPr="00586A0A">
              <w:rPr>
                <w:rFonts w:ascii="Verdana" w:hAnsi="Verdana" w:cs="Arial"/>
                <w:sz w:val="18"/>
                <w:szCs w:val="18"/>
              </w:rPr>
              <w:t xml:space="preserve"> agente fiscal y después de revisarlo con los abogados externos y el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w:t>
            </w:r>
            <w:r w:rsidRPr="00586A0A">
              <w:rPr>
                <w:rFonts w:ascii="Verdana" w:hAnsi="Verdana" w:cs="Arial"/>
                <w:sz w:val="18"/>
                <w:szCs w:val="18"/>
              </w:rPr>
              <w:lastRenderedPageBreak/>
              <w:t xml:space="preserve">redacta el memorando de solicitud de visto bueno del documento a GAL.  </w:t>
            </w:r>
          </w:p>
          <w:p w14:paraId="0DA63262"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subdirector(a) revisa el documento y el memorando. Lo firma y se envía a GAL. </w:t>
            </w:r>
          </w:p>
        </w:tc>
        <w:tc>
          <w:tcPr>
            <w:tcW w:w="748" w:type="pct"/>
            <w:tcBorders>
              <w:bottom w:val="single" w:sz="4" w:space="0" w:color="auto"/>
            </w:tcBorders>
            <w:tcMar>
              <w:top w:w="57" w:type="dxa"/>
              <w:left w:w="113" w:type="dxa"/>
              <w:bottom w:w="57" w:type="dxa"/>
            </w:tcMar>
            <w:vAlign w:val="center"/>
          </w:tcPr>
          <w:p w14:paraId="3BE7868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SIED</w:t>
            </w:r>
          </w:p>
        </w:tc>
      </w:tr>
      <w:tr w:rsidR="004B38C4" w:rsidRPr="004B38C4" w14:paraId="37F0FADF" w14:textId="77777777" w:rsidTr="00586A0A">
        <w:trPr>
          <w:trHeight w:val="2139"/>
          <w:jc w:val="center"/>
        </w:trPr>
        <w:tc>
          <w:tcPr>
            <w:tcW w:w="297" w:type="pct"/>
            <w:tcBorders>
              <w:bottom w:val="single" w:sz="4" w:space="0" w:color="auto"/>
            </w:tcBorders>
            <w:shd w:val="clear" w:color="auto" w:fill="auto"/>
            <w:tcMar>
              <w:top w:w="57" w:type="dxa"/>
              <w:left w:w="113" w:type="dxa"/>
              <w:bottom w:w="57" w:type="dxa"/>
            </w:tcMar>
            <w:vAlign w:val="center"/>
          </w:tcPr>
          <w:p w14:paraId="7DC8191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22.</w:t>
            </w:r>
          </w:p>
        </w:tc>
        <w:tc>
          <w:tcPr>
            <w:tcW w:w="838" w:type="pct"/>
            <w:tcBorders>
              <w:bottom w:val="single" w:sz="4" w:space="0" w:color="auto"/>
            </w:tcBorders>
            <w:tcMar>
              <w:top w:w="57" w:type="dxa"/>
              <w:left w:w="113" w:type="dxa"/>
              <w:bottom w:w="57" w:type="dxa"/>
            </w:tcMar>
            <w:vAlign w:val="center"/>
          </w:tcPr>
          <w:p w14:paraId="00775B5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 solicitud visto bueno</w:t>
            </w:r>
          </w:p>
        </w:tc>
        <w:tc>
          <w:tcPr>
            <w:tcW w:w="681" w:type="pct"/>
            <w:tcBorders>
              <w:bottom w:val="single" w:sz="4" w:space="0" w:color="auto"/>
            </w:tcBorders>
            <w:shd w:val="clear" w:color="auto" w:fill="auto"/>
            <w:tcMar>
              <w:top w:w="57" w:type="dxa"/>
              <w:left w:w="113" w:type="dxa"/>
              <w:bottom w:w="57" w:type="dxa"/>
            </w:tcMar>
            <w:vAlign w:val="center"/>
          </w:tcPr>
          <w:p w14:paraId="7DF856FF"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Aprobar el Documento de instrucciones al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o agente fiscal</w:t>
            </w:r>
          </w:p>
        </w:tc>
        <w:tc>
          <w:tcPr>
            <w:tcW w:w="254" w:type="pct"/>
            <w:tcBorders>
              <w:bottom w:val="single" w:sz="4" w:space="0" w:color="auto"/>
            </w:tcBorders>
            <w:vAlign w:val="center"/>
          </w:tcPr>
          <w:p w14:paraId="3B2E638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7DAD373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Asesor(a) o Profesional y coordinador(a) del Grupo de Asuntos Legales (GAL)</w:t>
            </w:r>
          </w:p>
        </w:tc>
        <w:tc>
          <w:tcPr>
            <w:tcW w:w="1223" w:type="pct"/>
            <w:tcBorders>
              <w:bottom w:val="single" w:sz="4" w:space="0" w:color="auto"/>
            </w:tcBorders>
            <w:tcMar>
              <w:top w:w="57" w:type="dxa"/>
              <w:left w:w="113" w:type="dxa"/>
              <w:bottom w:w="57" w:type="dxa"/>
            </w:tcMar>
            <w:vAlign w:val="center"/>
          </w:tcPr>
          <w:p w14:paraId="792B2405"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del GAL revisa el documento de instrucciones y envía comentarios vía correo electrónico si llegasen a existir. </w:t>
            </w:r>
          </w:p>
          <w:p w14:paraId="0711D020"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Una vez ajustados y verificados por el(la) asesor(a) del GAL y el(la) coordinador(a), se emite visto bueno a través del SIED. </w:t>
            </w:r>
          </w:p>
        </w:tc>
        <w:tc>
          <w:tcPr>
            <w:tcW w:w="748" w:type="pct"/>
            <w:tcBorders>
              <w:bottom w:val="single" w:sz="4" w:space="0" w:color="auto"/>
            </w:tcBorders>
            <w:tcMar>
              <w:top w:w="57" w:type="dxa"/>
              <w:left w:w="113" w:type="dxa"/>
              <w:bottom w:w="57" w:type="dxa"/>
            </w:tcMar>
            <w:vAlign w:val="center"/>
          </w:tcPr>
          <w:p w14:paraId="516A1C4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Correo electrónico </w:t>
            </w:r>
          </w:p>
          <w:p w14:paraId="6ECC135A" w14:textId="77777777" w:rsidR="004B38C4" w:rsidRPr="00586A0A" w:rsidRDefault="004B38C4" w:rsidP="00425B09">
            <w:pPr>
              <w:jc w:val="center"/>
              <w:rPr>
                <w:rFonts w:ascii="Verdana" w:hAnsi="Verdana" w:cs="Arial"/>
                <w:sz w:val="18"/>
                <w:szCs w:val="18"/>
              </w:rPr>
            </w:pPr>
          </w:p>
          <w:p w14:paraId="260F670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683FD446" w14:textId="77777777" w:rsidTr="00586A0A">
        <w:trPr>
          <w:trHeight w:val="2139"/>
          <w:jc w:val="center"/>
        </w:trPr>
        <w:tc>
          <w:tcPr>
            <w:tcW w:w="297" w:type="pct"/>
            <w:tcBorders>
              <w:bottom w:val="single" w:sz="4" w:space="0" w:color="auto"/>
            </w:tcBorders>
            <w:shd w:val="clear" w:color="auto" w:fill="auto"/>
            <w:tcMar>
              <w:top w:w="57" w:type="dxa"/>
              <w:left w:w="113" w:type="dxa"/>
              <w:bottom w:w="57" w:type="dxa"/>
            </w:tcMar>
            <w:vAlign w:val="center"/>
          </w:tcPr>
          <w:p w14:paraId="32D509B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23.</w:t>
            </w:r>
          </w:p>
        </w:tc>
        <w:tc>
          <w:tcPr>
            <w:tcW w:w="838" w:type="pct"/>
            <w:tcBorders>
              <w:bottom w:val="single" w:sz="4" w:space="0" w:color="auto"/>
            </w:tcBorders>
            <w:tcMar>
              <w:top w:w="57" w:type="dxa"/>
              <w:left w:w="113" w:type="dxa"/>
              <w:bottom w:w="57" w:type="dxa"/>
            </w:tcMar>
            <w:vAlign w:val="center"/>
          </w:tcPr>
          <w:p w14:paraId="31E3718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 Documento de instrucciones al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o agente fiscal y visto bueno del GAL</w:t>
            </w:r>
          </w:p>
        </w:tc>
        <w:tc>
          <w:tcPr>
            <w:tcW w:w="681" w:type="pct"/>
            <w:tcBorders>
              <w:bottom w:val="single" w:sz="4" w:space="0" w:color="auto"/>
            </w:tcBorders>
            <w:shd w:val="clear" w:color="auto" w:fill="auto"/>
            <w:tcMar>
              <w:top w:w="57" w:type="dxa"/>
              <w:left w:w="113" w:type="dxa"/>
              <w:bottom w:w="57" w:type="dxa"/>
            </w:tcMar>
            <w:vAlign w:val="center"/>
          </w:tcPr>
          <w:p w14:paraId="7D860D2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Enviar para firma del </w:t>
            </w:r>
            <w:proofErr w:type="gramStart"/>
            <w:r w:rsidRPr="00586A0A">
              <w:rPr>
                <w:rFonts w:ascii="Verdana" w:hAnsi="Verdana" w:cs="Arial"/>
                <w:sz w:val="18"/>
                <w:szCs w:val="18"/>
              </w:rPr>
              <w:t>Director</w:t>
            </w:r>
            <w:proofErr w:type="gramEnd"/>
            <w:r w:rsidRPr="00586A0A">
              <w:rPr>
                <w:rFonts w:ascii="Verdana" w:hAnsi="Verdana" w:cs="Arial"/>
                <w:sz w:val="18"/>
                <w:szCs w:val="18"/>
              </w:rPr>
              <w:t xml:space="preserve"> de Crédito Público </w:t>
            </w:r>
          </w:p>
        </w:tc>
        <w:tc>
          <w:tcPr>
            <w:tcW w:w="254" w:type="pct"/>
            <w:tcBorders>
              <w:bottom w:val="single" w:sz="4" w:space="0" w:color="auto"/>
            </w:tcBorders>
            <w:vAlign w:val="center"/>
          </w:tcPr>
          <w:p w14:paraId="1AB42A6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0CCA732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4DB15811"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de la Nación una vez tiene el visto bueno del GAL, redacta el memorando de solicitud de firma del documento de instrucciones a </w:t>
            </w:r>
            <w:proofErr w:type="gramStart"/>
            <w:r w:rsidRPr="00586A0A">
              <w:rPr>
                <w:rFonts w:ascii="Verdana" w:hAnsi="Verdana" w:cs="Arial"/>
                <w:sz w:val="18"/>
                <w:szCs w:val="18"/>
              </w:rPr>
              <w:t>Secretaria General</w:t>
            </w:r>
            <w:proofErr w:type="gramEnd"/>
            <w:r w:rsidRPr="00586A0A">
              <w:rPr>
                <w:rFonts w:ascii="Verdana" w:hAnsi="Verdana" w:cs="Arial"/>
                <w:sz w:val="18"/>
                <w:szCs w:val="18"/>
              </w:rPr>
              <w:t xml:space="preserve">. </w:t>
            </w:r>
          </w:p>
          <w:p w14:paraId="278C7266"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El (la) subdirector(a) envía para la firma del director el documento.</w:t>
            </w:r>
          </w:p>
        </w:tc>
        <w:tc>
          <w:tcPr>
            <w:tcW w:w="748" w:type="pct"/>
            <w:tcBorders>
              <w:bottom w:val="single" w:sz="4" w:space="0" w:color="auto"/>
            </w:tcBorders>
            <w:tcMar>
              <w:top w:w="57" w:type="dxa"/>
              <w:left w:w="113" w:type="dxa"/>
              <w:bottom w:w="57" w:type="dxa"/>
            </w:tcMar>
            <w:vAlign w:val="center"/>
          </w:tcPr>
          <w:p w14:paraId="520D6DF3"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SIED</w:t>
            </w:r>
          </w:p>
        </w:tc>
      </w:tr>
      <w:tr w:rsidR="004B38C4" w:rsidRPr="004B38C4" w14:paraId="6FC87B0D" w14:textId="77777777" w:rsidTr="00586A0A">
        <w:trPr>
          <w:trHeight w:val="1494"/>
          <w:jc w:val="center"/>
        </w:trPr>
        <w:tc>
          <w:tcPr>
            <w:tcW w:w="297" w:type="pct"/>
            <w:tcBorders>
              <w:bottom w:val="single" w:sz="4" w:space="0" w:color="auto"/>
            </w:tcBorders>
            <w:shd w:val="clear" w:color="auto" w:fill="auto"/>
            <w:tcMar>
              <w:top w:w="57" w:type="dxa"/>
              <w:left w:w="113" w:type="dxa"/>
              <w:bottom w:w="57" w:type="dxa"/>
            </w:tcMar>
            <w:vAlign w:val="center"/>
          </w:tcPr>
          <w:p w14:paraId="73BF68D4" w14:textId="77777777" w:rsidR="004B38C4" w:rsidRPr="00586A0A" w:rsidDel="00F916A2" w:rsidRDefault="004B38C4" w:rsidP="00425B09">
            <w:pPr>
              <w:jc w:val="center"/>
              <w:rPr>
                <w:rFonts w:ascii="Verdana" w:hAnsi="Verdana" w:cs="Arial"/>
                <w:sz w:val="18"/>
                <w:szCs w:val="18"/>
              </w:rPr>
            </w:pPr>
            <w:r w:rsidRPr="00586A0A">
              <w:rPr>
                <w:rFonts w:ascii="Verdana" w:hAnsi="Verdana" w:cs="Arial"/>
                <w:sz w:val="18"/>
                <w:szCs w:val="18"/>
              </w:rPr>
              <w:t>24.</w:t>
            </w:r>
          </w:p>
        </w:tc>
        <w:tc>
          <w:tcPr>
            <w:tcW w:w="838" w:type="pct"/>
            <w:tcBorders>
              <w:bottom w:val="single" w:sz="4" w:space="0" w:color="auto"/>
            </w:tcBorders>
            <w:tcMar>
              <w:top w:w="57" w:type="dxa"/>
              <w:left w:w="113" w:type="dxa"/>
              <w:bottom w:w="57" w:type="dxa"/>
            </w:tcMar>
            <w:vAlign w:val="center"/>
          </w:tcPr>
          <w:p w14:paraId="11258055" w14:textId="77777777" w:rsidR="004B38C4" w:rsidRPr="00586A0A" w:rsidDel="00F916A2" w:rsidRDefault="004B38C4" w:rsidP="00425B09">
            <w:pPr>
              <w:jc w:val="center"/>
              <w:rPr>
                <w:rFonts w:ascii="Verdana" w:hAnsi="Verdana" w:cs="Arial"/>
                <w:sz w:val="18"/>
                <w:szCs w:val="18"/>
              </w:rPr>
            </w:pPr>
            <w:r w:rsidRPr="00586A0A">
              <w:rPr>
                <w:rFonts w:ascii="Verdana" w:hAnsi="Verdana" w:cs="Arial"/>
                <w:sz w:val="18"/>
                <w:szCs w:val="18"/>
              </w:rPr>
              <w:t xml:space="preserve">Documento de instrucciones al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o agente fiscal firmado</w:t>
            </w:r>
          </w:p>
        </w:tc>
        <w:tc>
          <w:tcPr>
            <w:tcW w:w="681" w:type="pct"/>
            <w:tcBorders>
              <w:bottom w:val="single" w:sz="4" w:space="0" w:color="auto"/>
            </w:tcBorders>
            <w:shd w:val="clear" w:color="auto" w:fill="auto"/>
            <w:tcMar>
              <w:top w:w="57" w:type="dxa"/>
              <w:left w:w="113" w:type="dxa"/>
              <w:bottom w:w="57" w:type="dxa"/>
            </w:tcMar>
            <w:vAlign w:val="center"/>
          </w:tcPr>
          <w:p w14:paraId="66B90555" w14:textId="77777777" w:rsidR="004B38C4" w:rsidRPr="00586A0A" w:rsidDel="00F916A2" w:rsidRDefault="004B38C4" w:rsidP="00425B09">
            <w:pPr>
              <w:jc w:val="center"/>
              <w:rPr>
                <w:rFonts w:ascii="Verdana" w:hAnsi="Verdana" w:cs="Arial"/>
                <w:sz w:val="18"/>
                <w:szCs w:val="18"/>
              </w:rPr>
            </w:pPr>
            <w:r w:rsidRPr="00586A0A">
              <w:rPr>
                <w:rFonts w:ascii="Verdana" w:hAnsi="Verdana" w:cs="Arial"/>
                <w:sz w:val="18"/>
                <w:szCs w:val="18"/>
              </w:rPr>
              <w:t xml:space="preserve">Solicitar la factura al Custodio  </w:t>
            </w:r>
          </w:p>
        </w:tc>
        <w:tc>
          <w:tcPr>
            <w:tcW w:w="254" w:type="pct"/>
            <w:tcBorders>
              <w:bottom w:val="single" w:sz="4" w:space="0" w:color="auto"/>
            </w:tcBorders>
            <w:vAlign w:val="center"/>
          </w:tcPr>
          <w:p w14:paraId="630E8084" w14:textId="77777777" w:rsidR="004B38C4" w:rsidRPr="00586A0A" w:rsidDel="00F916A2"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3E6544B6" w14:textId="77777777" w:rsidR="004B38C4" w:rsidRPr="00586A0A" w:rsidDel="00F916A2" w:rsidRDefault="004B38C4" w:rsidP="00425B09">
            <w:pPr>
              <w:jc w:val="center"/>
              <w:rPr>
                <w:rFonts w:ascii="Verdana" w:hAnsi="Verdana" w:cs="Arial"/>
                <w:sz w:val="18"/>
                <w:szCs w:val="18"/>
              </w:rPr>
            </w:pPr>
            <w:r w:rsidRPr="00586A0A">
              <w:rPr>
                <w:rFonts w:ascii="Verdana" w:hAnsi="Verdana" w:cs="Arial"/>
                <w:sz w:val="18"/>
                <w:szCs w:val="18"/>
              </w:rPr>
              <w:t>Subdirector(a) de Financiamiento Externo de la Nación</w:t>
            </w:r>
          </w:p>
        </w:tc>
        <w:tc>
          <w:tcPr>
            <w:tcW w:w="1223" w:type="pct"/>
            <w:tcBorders>
              <w:bottom w:val="single" w:sz="4" w:space="0" w:color="auto"/>
            </w:tcBorders>
            <w:tcMar>
              <w:top w:w="57" w:type="dxa"/>
              <w:left w:w="113" w:type="dxa"/>
              <w:bottom w:w="57" w:type="dxa"/>
            </w:tcMar>
            <w:vAlign w:val="center"/>
          </w:tcPr>
          <w:p w14:paraId="4E09BE27" w14:textId="77777777" w:rsidR="004B38C4" w:rsidRPr="00586A0A" w:rsidDel="00F916A2" w:rsidRDefault="004B38C4" w:rsidP="00425B09">
            <w:pPr>
              <w:spacing w:after="120"/>
              <w:rPr>
                <w:rFonts w:ascii="Verdana" w:hAnsi="Verdana" w:cs="Arial"/>
                <w:sz w:val="18"/>
                <w:szCs w:val="18"/>
              </w:rPr>
            </w:pPr>
            <w:r w:rsidRPr="00586A0A">
              <w:rPr>
                <w:rFonts w:ascii="Verdana" w:hAnsi="Verdana" w:cs="Arial"/>
                <w:sz w:val="18"/>
                <w:szCs w:val="18"/>
              </w:rPr>
              <w:t xml:space="preserve">El (la) subdirector(a) envía a los abogados externos y el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el documento de instrucciones por correo electrónico, solicitando la factura al custodio. </w:t>
            </w:r>
          </w:p>
        </w:tc>
        <w:tc>
          <w:tcPr>
            <w:tcW w:w="748" w:type="pct"/>
            <w:tcBorders>
              <w:bottom w:val="single" w:sz="4" w:space="0" w:color="auto"/>
            </w:tcBorders>
            <w:tcMar>
              <w:top w:w="57" w:type="dxa"/>
              <w:left w:w="113" w:type="dxa"/>
              <w:bottom w:w="57" w:type="dxa"/>
            </w:tcMar>
            <w:vAlign w:val="center"/>
          </w:tcPr>
          <w:p w14:paraId="66D0B54F" w14:textId="77777777" w:rsidR="004B38C4" w:rsidRPr="00586A0A" w:rsidDel="00F916A2" w:rsidRDefault="004B38C4" w:rsidP="00425B09">
            <w:pPr>
              <w:jc w:val="center"/>
              <w:rPr>
                <w:rFonts w:ascii="Verdana" w:hAnsi="Verdana" w:cs="Arial"/>
                <w:sz w:val="18"/>
                <w:szCs w:val="18"/>
              </w:rPr>
            </w:pPr>
            <w:r w:rsidRPr="00586A0A">
              <w:rPr>
                <w:rFonts w:ascii="Verdana" w:hAnsi="Verdana" w:cs="Arial"/>
                <w:sz w:val="18"/>
                <w:szCs w:val="18"/>
              </w:rPr>
              <w:t xml:space="preserve">Correo electrónico </w:t>
            </w:r>
          </w:p>
        </w:tc>
      </w:tr>
      <w:tr w:rsidR="004B38C4" w:rsidRPr="004B38C4" w14:paraId="32ED1C6A" w14:textId="77777777" w:rsidTr="00586A0A">
        <w:trPr>
          <w:trHeight w:val="382"/>
          <w:jc w:val="center"/>
        </w:trPr>
        <w:tc>
          <w:tcPr>
            <w:tcW w:w="5000" w:type="pct"/>
            <w:gridSpan w:val="7"/>
            <w:tcBorders>
              <w:bottom w:val="single" w:sz="4" w:space="0" w:color="auto"/>
            </w:tcBorders>
            <w:shd w:val="clear" w:color="auto" w:fill="auto"/>
            <w:tcMar>
              <w:top w:w="57" w:type="dxa"/>
              <w:left w:w="113" w:type="dxa"/>
              <w:bottom w:w="57" w:type="dxa"/>
            </w:tcMar>
            <w:vAlign w:val="center"/>
          </w:tcPr>
          <w:p w14:paraId="79259C61" w14:textId="77777777" w:rsidR="004B38C4" w:rsidRPr="00586A0A" w:rsidRDefault="004B38C4" w:rsidP="00425B09">
            <w:pPr>
              <w:ind w:left="709"/>
              <w:rPr>
                <w:rFonts w:ascii="Verdana" w:hAnsi="Verdana" w:cs="Arial"/>
                <w:sz w:val="18"/>
                <w:szCs w:val="18"/>
              </w:rPr>
            </w:pPr>
            <w:r w:rsidRPr="00586A0A">
              <w:rPr>
                <w:rFonts w:ascii="Verdana" w:hAnsi="Verdana" w:cs="Arial"/>
                <w:b/>
                <w:sz w:val="18"/>
                <w:szCs w:val="18"/>
              </w:rPr>
              <w:lastRenderedPageBreak/>
              <w:t>III. Pago de los bonos objeto de la redención anticipada</w:t>
            </w:r>
          </w:p>
        </w:tc>
      </w:tr>
      <w:tr w:rsidR="004B38C4" w:rsidRPr="004B38C4" w14:paraId="24F4ED23"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4D67ECF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25.</w:t>
            </w:r>
          </w:p>
        </w:tc>
        <w:tc>
          <w:tcPr>
            <w:tcW w:w="838" w:type="pct"/>
            <w:tcBorders>
              <w:bottom w:val="single" w:sz="4" w:space="0" w:color="auto"/>
            </w:tcBorders>
            <w:tcMar>
              <w:top w:w="57" w:type="dxa"/>
              <w:left w:w="113" w:type="dxa"/>
              <w:bottom w:w="57" w:type="dxa"/>
            </w:tcMar>
            <w:vAlign w:val="center"/>
          </w:tcPr>
          <w:p w14:paraId="26FBA7F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1F6854F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Registrar en la base de deuda la cancelación de los bonos</w:t>
            </w:r>
          </w:p>
        </w:tc>
        <w:tc>
          <w:tcPr>
            <w:tcW w:w="254" w:type="pct"/>
            <w:tcBorders>
              <w:bottom w:val="single" w:sz="4" w:space="0" w:color="auto"/>
            </w:tcBorders>
            <w:vAlign w:val="center"/>
          </w:tcPr>
          <w:p w14:paraId="0090B9E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4B38F73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63719F99"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de la Nación en colaboración con el área de operaciones registra la totalidad del pago proyectado. </w:t>
            </w:r>
          </w:p>
          <w:p w14:paraId="19049DFB"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Nota: Las amortizaciones e intereses acumulados se puede proyectar en la base de datos, tan pronto se efectúe el numeral 16.  El “</w:t>
            </w:r>
            <w:proofErr w:type="spellStart"/>
            <w:r w:rsidRPr="00586A0A">
              <w:rPr>
                <w:rFonts w:ascii="Verdana" w:hAnsi="Verdana" w:cs="Arial"/>
                <w:sz w:val="18"/>
                <w:szCs w:val="18"/>
              </w:rPr>
              <w:t>make-whole</w:t>
            </w:r>
            <w:proofErr w:type="spellEnd"/>
            <w:r w:rsidRPr="00586A0A">
              <w:rPr>
                <w:rFonts w:ascii="Verdana" w:hAnsi="Verdana" w:cs="Arial"/>
                <w:sz w:val="18"/>
                <w:szCs w:val="18"/>
              </w:rPr>
              <w:t xml:space="preserve"> </w:t>
            </w:r>
            <w:proofErr w:type="spellStart"/>
            <w:r w:rsidRPr="00586A0A">
              <w:rPr>
                <w:rFonts w:ascii="Verdana" w:hAnsi="Verdana" w:cs="Arial"/>
                <w:sz w:val="18"/>
                <w:szCs w:val="18"/>
              </w:rPr>
              <w:t>amount</w:t>
            </w:r>
            <w:proofErr w:type="spellEnd"/>
            <w:r w:rsidRPr="00586A0A">
              <w:rPr>
                <w:rFonts w:ascii="Verdana" w:hAnsi="Verdana" w:cs="Arial"/>
                <w:sz w:val="18"/>
                <w:szCs w:val="18"/>
              </w:rPr>
              <w:t xml:space="preserve">” se registra en este punto. </w:t>
            </w:r>
          </w:p>
        </w:tc>
        <w:tc>
          <w:tcPr>
            <w:tcW w:w="748" w:type="pct"/>
            <w:tcBorders>
              <w:bottom w:val="single" w:sz="4" w:space="0" w:color="auto"/>
            </w:tcBorders>
            <w:tcMar>
              <w:top w:w="57" w:type="dxa"/>
              <w:left w:w="113" w:type="dxa"/>
              <w:bottom w:w="57" w:type="dxa"/>
            </w:tcMar>
            <w:vAlign w:val="center"/>
          </w:tcPr>
          <w:p w14:paraId="612D612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Base de Deuda</w:t>
            </w:r>
          </w:p>
        </w:tc>
      </w:tr>
      <w:tr w:rsidR="004B38C4" w:rsidRPr="004B38C4" w14:paraId="4A5E53BC"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633A14A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26. </w:t>
            </w:r>
          </w:p>
        </w:tc>
        <w:tc>
          <w:tcPr>
            <w:tcW w:w="838" w:type="pct"/>
            <w:tcBorders>
              <w:bottom w:val="single" w:sz="4" w:space="0" w:color="auto"/>
            </w:tcBorders>
            <w:tcMar>
              <w:top w:w="57" w:type="dxa"/>
              <w:left w:w="113" w:type="dxa"/>
              <w:bottom w:w="57" w:type="dxa"/>
            </w:tcMar>
            <w:vAlign w:val="center"/>
          </w:tcPr>
          <w:p w14:paraId="4636582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Custodio - Factura</w:t>
            </w:r>
          </w:p>
        </w:tc>
        <w:tc>
          <w:tcPr>
            <w:tcW w:w="681" w:type="pct"/>
            <w:tcBorders>
              <w:bottom w:val="single" w:sz="4" w:space="0" w:color="auto"/>
            </w:tcBorders>
            <w:shd w:val="clear" w:color="auto" w:fill="auto"/>
            <w:tcMar>
              <w:top w:w="57" w:type="dxa"/>
              <w:left w:w="113" w:type="dxa"/>
              <w:bottom w:w="57" w:type="dxa"/>
            </w:tcMar>
            <w:vAlign w:val="center"/>
          </w:tcPr>
          <w:p w14:paraId="2DE1A192"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Enviar factura del agente fiscal o </w:t>
            </w:r>
            <w:proofErr w:type="spellStart"/>
            <w:r w:rsidRPr="00586A0A">
              <w:rPr>
                <w:rFonts w:ascii="Verdana" w:hAnsi="Verdana" w:cs="Arial"/>
                <w:sz w:val="18"/>
                <w:szCs w:val="18"/>
              </w:rPr>
              <w:t>Trsutee</w:t>
            </w:r>
            <w:proofErr w:type="spellEnd"/>
          </w:p>
        </w:tc>
        <w:tc>
          <w:tcPr>
            <w:tcW w:w="254" w:type="pct"/>
            <w:tcBorders>
              <w:bottom w:val="single" w:sz="4" w:space="0" w:color="auto"/>
            </w:tcBorders>
            <w:vAlign w:val="center"/>
          </w:tcPr>
          <w:p w14:paraId="4400351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57022932"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08F33B95"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revisa la factura del custodio y se envía para el correspondiente tramite operativo a la subdirección de operaciones, teniendo en cuenta lo tiempos necesarios para el pago. </w:t>
            </w:r>
          </w:p>
        </w:tc>
        <w:tc>
          <w:tcPr>
            <w:tcW w:w="748" w:type="pct"/>
            <w:tcBorders>
              <w:bottom w:val="single" w:sz="4" w:space="0" w:color="auto"/>
            </w:tcBorders>
            <w:tcMar>
              <w:top w:w="57" w:type="dxa"/>
              <w:left w:w="113" w:type="dxa"/>
              <w:bottom w:w="57" w:type="dxa"/>
            </w:tcMar>
            <w:vAlign w:val="center"/>
          </w:tcPr>
          <w:p w14:paraId="7641837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Correo Electrónico </w:t>
            </w:r>
          </w:p>
        </w:tc>
      </w:tr>
      <w:tr w:rsidR="004B38C4" w:rsidRPr="004B38C4" w14:paraId="4153AA10" w14:textId="77777777" w:rsidTr="00586A0A">
        <w:trPr>
          <w:trHeight w:val="157"/>
          <w:jc w:val="center"/>
        </w:trPr>
        <w:tc>
          <w:tcPr>
            <w:tcW w:w="297" w:type="pct"/>
            <w:tcBorders>
              <w:bottom w:val="single" w:sz="4" w:space="0" w:color="auto"/>
            </w:tcBorders>
            <w:shd w:val="clear" w:color="auto" w:fill="auto"/>
            <w:tcMar>
              <w:top w:w="57" w:type="dxa"/>
              <w:left w:w="113" w:type="dxa"/>
              <w:bottom w:w="57" w:type="dxa"/>
            </w:tcMar>
            <w:vAlign w:val="center"/>
          </w:tcPr>
          <w:p w14:paraId="1FBF40E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27.</w:t>
            </w:r>
          </w:p>
        </w:tc>
        <w:tc>
          <w:tcPr>
            <w:tcW w:w="838" w:type="pct"/>
            <w:tcBorders>
              <w:bottom w:val="single" w:sz="4" w:space="0" w:color="auto"/>
            </w:tcBorders>
            <w:tcMar>
              <w:top w:w="57" w:type="dxa"/>
              <w:left w:w="113" w:type="dxa"/>
              <w:bottom w:w="57" w:type="dxa"/>
            </w:tcMar>
            <w:vAlign w:val="center"/>
          </w:tcPr>
          <w:p w14:paraId="072A474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 – Registro en la Base y factura</w:t>
            </w:r>
          </w:p>
        </w:tc>
        <w:tc>
          <w:tcPr>
            <w:tcW w:w="681" w:type="pct"/>
            <w:tcBorders>
              <w:bottom w:val="single" w:sz="4" w:space="0" w:color="auto"/>
            </w:tcBorders>
            <w:shd w:val="clear" w:color="auto" w:fill="auto"/>
            <w:tcMar>
              <w:top w:w="57" w:type="dxa"/>
              <w:left w:w="113" w:type="dxa"/>
              <w:bottom w:w="57" w:type="dxa"/>
            </w:tcMar>
            <w:vAlign w:val="center"/>
          </w:tcPr>
          <w:p w14:paraId="7BFC077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Ejecutar el traslado de los recursos para la cancelación de los bonos.</w:t>
            </w:r>
          </w:p>
        </w:tc>
        <w:tc>
          <w:tcPr>
            <w:tcW w:w="254" w:type="pct"/>
            <w:tcBorders>
              <w:bottom w:val="single" w:sz="4" w:space="0" w:color="auto"/>
            </w:tcBorders>
            <w:vAlign w:val="center"/>
          </w:tcPr>
          <w:p w14:paraId="0EB82AD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No</w:t>
            </w:r>
          </w:p>
        </w:tc>
        <w:tc>
          <w:tcPr>
            <w:tcW w:w="959" w:type="pct"/>
            <w:tcBorders>
              <w:bottom w:val="single" w:sz="4" w:space="0" w:color="auto"/>
            </w:tcBorders>
            <w:shd w:val="clear" w:color="auto" w:fill="auto"/>
            <w:tcMar>
              <w:top w:w="57" w:type="dxa"/>
              <w:left w:w="113" w:type="dxa"/>
              <w:bottom w:w="57" w:type="dxa"/>
            </w:tcMar>
            <w:vAlign w:val="center"/>
          </w:tcPr>
          <w:p w14:paraId="4A4F56B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Asesor(a) o Profesional de la subdirección de operaciones.</w:t>
            </w:r>
          </w:p>
        </w:tc>
        <w:tc>
          <w:tcPr>
            <w:tcW w:w="1223" w:type="pct"/>
            <w:tcBorders>
              <w:bottom w:val="single" w:sz="4" w:space="0" w:color="auto"/>
            </w:tcBorders>
            <w:tcMar>
              <w:top w:w="57" w:type="dxa"/>
              <w:left w:w="113" w:type="dxa"/>
              <w:bottom w:w="57" w:type="dxa"/>
            </w:tcMar>
            <w:vAlign w:val="center"/>
          </w:tcPr>
          <w:p w14:paraId="60BD71B5"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operaciones, prepara el pago y efectúa el respectivo traslado a las cuentas del custodio para que este proceda a cancelar los bonos, </w:t>
            </w:r>
            <w:proofErr w:type="gramStart"/>
            <w:r w:rsidRPr="00586A0A">
              <w:rPr>
                <w:rFonts w:ascii="Verdana" w:hAnsi="Verdana" w:cs="Arial"/>
                <w:sz w:val="18"/>
                <w:szCs w:val="18"/>
              </w:rPr>
              <w:t>de acuerdo a</w:t>
            </w:r>
            <w:proofErr w:type="gramEnd"/>
            <w:r w:rsidRPr="00586A0A">
              <w:rPr>
                <w:rFonts w:ascii="Verdana" w:hAnsi="Verdana" w:cs="Arial"/>
                <w:sz w:val="18"/>
                <w:szCs w:val="18"/>
              </w:rPr>
              <w:t xml:space="preserve"> los procedimientos internos de la </w:t>
            </w:r>
            <w:r w:rsidRPr="00586A0A">
              <w:rPr>
                <w:rFonts w:ascii="Verdana" w:hAnsi="Verdana" w:cs="Arial"/>
                <w:sz w:val="18"/>
                <w:szCs w:val="18"/>
              </w:rPr>
              <w:lastRenderedPageBreak/>
              <w:t xml:space="preserve">Subdirección de Operaciones. </w:t>
            </w:r>
          </w:p>
          <w:p w14:paraId="5EC00970"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Una vez se realice el pago informa a la Subdirección de Financiamiento Externo. </w:t>
            </w:r>
          </w:p>
        </w:tc>
        <w:tc>
          <w:tcPr>
            <w:tcW w:w="748" w:type="pct"/>
            <w:tcBorders>
              <w:bottom w:val="single" w:sz="4" w:space="0" w:color="auto"/>
            </w:tcBorders>
            <w:tcMar>
              <w:top w:w="57" w:type="dxa"/>
              <w:left w:w="113" w:type="dxa"/>
              <w:bottom w:w="57" w:type="dxa"/>
            </w:tcMar>
            <w:vAlign w:val="center"/>
          </w:tcPr>
          <w:p w14:paraId="083701F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SIIF</w:t>
            </w:r>
          </w:p>
        </w:tc>
      </w:tr>
      <w:tr w:rsidR="004B38C4" w:rsidRPr="004B38C4" w14:paraId="66D3CD9D" w14:textId="77777777" w:rsidTr="00586A0A">
        <w:trPr>
          <w:trHeight w:val="157"/>
          <w:jc w:val="center"/>
        </w:trPr>
        <w:tc>
          <w:tcPr>
            <w:tcW w:w="297" w:type="pct"/>
            <w:tcBorders>
              <w:bottom w:val="single" w:sz="4" w:space="0" w:color="auto"/>
            </w:tcBorders>
            <w:shd w:val="clear" w:color="auto" w:fill="auto"/>
            <w:tcMar>
              <w:top w:w="57" w:type="dxa"/>
              <w:left w:w="113" w:type="dxa"/>
              <w:bottom w:w="57" w:type="dxa"/>
            </w:tcMar>
            <w:vAlign w:val="center"/>
          </w:tcPr>
          <w:p w14:paraId="41B0044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28.</w:t>
            </w:r>
          </w:p>
        </w:tc>
        <w:tc>
          <w:tcPr>
            <w:tcW w:w="838" w:type="pct"/>
            <w:tcBorders>
              <w:bottom w:val="single" w:sz="4" w:space="0" w:color="auto"/>
            </w:tcBorders>
            <w:tcMar>
              <w:top w:w="57" w:type="dxa"/>
              <w:left w:w="113" w:type="dxa"/>
              <w:bottom w:w="57" w:type="dxa"/>
            </w:tcMar>
            <w:vAlign w:val="center"/>
          </w:tcPr>
          <w:p w14:paraId="18A0D0D1"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Operaciones</w:t>
            </w:r>
          </w:p>
        </w:tc>
        <w:tc>
          <w:tcPr>
            <w:tcW w:w="681" w:type="pct"/>
            <w:tcBorders>
              <w:bottom w:val="single" w:sz="4" w:space="0" w:color="auto"/>
            </w:tcBorders>
            <w:shd w:val="clear" w:color="auto" w:fill="auto"/>
            <w:tcMar>
              <w:top w:w="57" w:type="dxa"/>
              <w:left w:w="113" w:type="dxa"/>
              <w:bottom w:w="57" w:type="dxa"/>
            </w:tcMar>
            <w:vAlign w:val="center"/>
          </w:tcPr>
          <w:p w14:paraId="6C779E2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Confirmar con el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la recepción de los recursos y la cancelación de los bonos</w:t>
            </w:r>
          </w:p>
        </w:tc>
        <w:tc>
          <w:tcPr>
            <w:tcW w:w="254" w:type="pct"/>
            <w:tcBorders>
              <w:bottom w:val="single" w:sz="4" w:space="0" w:color="auto"/>
            </w:tcBorders>
            <w:vAlign w:val="center"/>
          </w:tcPr>
          <w:p w14:paraId="43FBB2F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2A0D4B0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Asesor(a) o Profesional de la subdirección de Financiamiento Externo</w:t>
            </w:r>
          </w:p>
        </w:tc>
        <w:tc>
          <w:tcPr>
            <w:tcW w:w="1223" w:type="pct"/>
            <w:tcBorders>
              <w:bottom w:val="single" w:sz="4" w:space="0" w:color="auto"/>
            </w:tcBorders>
            <w:tcMar>
              <w:top w:w="57" w:type="dxa"/>
              <w:left w:w="113" w:type="dxa"/>
              <w:bottom w:w="57" w:type="dxa"/>
            </w:tcMar>
            <w:vAlign w:val="center"/>
          </w:tcPr>
          <w:p w14:paraId="5B042634"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confirma a través de correo electrónico con el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la recepción de los recursos y la cancelación de los bonos. </w:t>
            </w:r>
          </w:p>
        </w:tc>
        <w:tc>
          <w:tcPr>
            <w:tcW w:w="748" w:type="pct"/>
            <w:tcBorders>
              <w:bottom w:val="single" w:sz="4" w:space="0" w:color="auto"/>
            </w:tcBorders>
            <w:tcMar>
              <w:top w:w="57" w:type="dxa"/>
              <w:left w:w="113" w:type="dxa"/>
              <w:bottom w:w="57" w:type="dxa"/>
            </w:tcMar>
            <w:vAlign w:val="center"/>
          </w:tcPr>
          <w:p w14:paraId="493A90D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Correo Electrónico</w:t>
            </w:r>
          </w:p>
        </w:tc>
      </w:tr>
      <w:tr w:rsidR="004B38C4" w:rsidRPr="004B38C4" w14:paraId="5EC1035F" w14:textId="77777777" w:rsidTr="00586A0A">
        <w:trPr>
          <w:trHeight w:val="545"/>
          <w:jc w:val="center"/>
        </w:trPr>
        <w:tc>
          <w:tcPr>
            <w:tcW w:w="297" w:type="pct"/>
            <w:tcBorders>
              <w:bottom w:val="single" w:sz="4" w:space="0" w:color="auto"/>
            </w:tcBorders>
            <w:shd w:val="clear" w:color="auto" w:fill="auto"/>
            <w:tcMar>
              <w:top w:w="57" w:type="dxa"/>
              <w:left w:w="113" w:type="dxa"/>
              <w:bottom w:w="57" w:type="dxa"/>
            </w:tcMar>
            <w:vAlign w:val="center"/>
          </w:tcPr>
          <w:p w14:paraId="6683F8B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29.</w:t>
            </w:r>
          </w:p>
        </w:tc>
        <w:tc>
          <w:tcPr>
            <w:tcW w:w="838" w:type="pct"/>
            <w:tcBorders>
              <w:bottom w:val="single" w:sz="4" w:space="0" w:color="auto"/>
            </w:tcBorders>
            <w:tcMar>
              <w:top w:w="57" w:type="dxa"/>
              <w:left w:w="113" w:type="dxa"/>
              <w:bottom w:w="57" w:type="dxa"/>
            </w:tcMar>
            <w:vAlign w:val="center"/>
          </w:tcPr>
          <w:p w14:paraId="6FEA82C3" w14:textId="77777777" w:rsidR="004B38C4" w:rsidRPr="00586A0A" w:rsidRDefault="004B38C4" w:rsidP="00425B09">
            <w:pPr>
              <w:jc w:val="center"/>
              <w:rPr>
                <w:rFonts w:ascii="Verdana" w:hAnsi="Verdana" w:cs="Arial"/>
                <w:sz w:val="18"/>
                <w:szCs w:val="18"/>
              </w:rPr>
            </w:pPr>
            <w:proofErr w:type="spellStart"/>
            <w:r w:rsidRPr="00586A0A">
              <w:rPr>
                <w:rFonts w:ascii="Verdana" w:hAnsi="Verdana" w:cs="Arial"/>
                <w:sz w:val="18"/>
                <w:szCs w:val="18"/>
              </w:rPr>
              <w:t>Trustee</w:t>
            </w:r>
            <w:proofErr w:type="spellEnd"/>
          </w:p>
        </w:tc>
        <w:tc>
          <w:tcPr>
            <w:tcW w:w="681" w:type="pct"/>
            <w:tcBorders>
              <w:bottom w:val="single" w:sz="4" w:space="0" w:color="auto"/>
            </w:tcBorders>
            <w:shd w:val="clear" w:color="auto" w:fill="auto"/>
            <w:tcMar>
              <w:top w:w="57" w:type="dxa"/>
              <w:left w:w="113" w:type="dxa"/>
              <w:bottom w:w="57" w:type="dxa"/>
            </w:tcMar>
            <w:vAlign w:val="center"/>
          </w:tcPr>
          <w:p w14:paraId="12A768B5"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Informar a operaciones la cancelación de los bonos. </w:t>
            </w:r>
          </w:p>
        </w:tc>
        <w:tc>
          <w:tcPr>
            <w:tcW w:w="254" w:type="pct"/>
            <w:tcBorders>
              <w:bottom w:val="single" w:sz="4" w:space="0" w:color="auto"/>
            </w:tcBorders>
            <w:vAlign w:val="center"/>
          </w:tcPr>
          <w:p w14:paraId="3B689097"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357FCA7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Asesor(a) o Profesional de la subdirección de Financiamiento Externo</w:t>
            </w:r>
          </w:p>
        </w:tc>
        <w:tc>
          <w:tcPr>
            <w:tcW w:w="1223" w:type="pct"/>
            <w:tcBorders>
              <w:bottom w:val="single" w:sz="4" w:space="0" w:color="auto"/>
            </w:tcBorders>
            <w:tcMar>
              <w:top w:w="57" w:type="dxa"/>
              <w:left w:w="113" w:type="dxa"/>
              <w:bottom w:w="57" w:type="dxa"/>
            </w:tcMar>
            <w:vAlign w:val="center"/>
          </w:tcPr>
          <w:p w14:paraId="028740BA"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la subdirección Financiamiento Externo notifica a la subdirección de operaciones, la recepción de los recursos y la cancelación de los bonos por parte del </w:t>
            </w:r>
            <w:proofErr w:type="spellStart"/>
            <w:r w:rsidRPr="00586A0A">
              <w:rPr>
                <w:rFonts w:ascii="Verdana" w:hAnsi="Verdana" w:cs="Arial"/>
                <w:sz w:val="18"/>
                <w:szCs w:val="18"/>
              </w:rPr>
              <w:t>Trustee</w:t>
            </w:r>
            <w:proofErr w:type="spellEnd"/>
            <w:r w:rsidRPr="00586A0A">
              <w:rPr>
                <w:rFonts w:ascii="Verdana" w:hAnsi="Verdana" w:cs="Arial"/>
                <w:sz w:val="18"/>
                <w:szCs w:val="18"/>
              </w:rPr>
              <w:t xml:space="preserve"> con el fin de que esta subdirección haga el </w:t>
            </w:r>
            <w:proofErr w:type="spellStart"/>
            <w:r w:rsidRPr="00586A0A">
              <w:rPr>
                <w:rFonts w:ascii="Verdana" w:hAnsi="Verdana" w:cs="Arial"/>
                <w:sz w:val="18"/>
                <w:szCs w:val="18"/>
              </w:rPr>
              <w:t>tramite</w:t>
            </w:r>
            <w:proofErr w:type="spellEnd"/>
            <w:r w:rsidRPr="00586A0A">
              <w:rPr>
                <w:rFonts w:ascii="Verdana" w:hAnsi="Verdana" w:cs="Arial"/>
                <w:sz w:val="18"/>
                <w:szCs w:val="18"/>
              </w:rPr>
              <w:t xml:space="preserve"> respectivo en la Base de Deuda </w:t>
            </w:r>
            <w:proofErr w:type="gramStart"/>
            <w:r w:rsidRPr="00586A0A">
              <w:rPr>
                <w:rFonts w:ascii="Verdana" w:hAnsi="Verdana" w:cs="Arial"/>
                <w:sz w:val="18"/>
                <w:szCs w:val="18"/>
              </w:rPr>
              <w:t>de acuerdo a</w:t>
            </w:r>
            <w:proofErr w:type="gramEnd"/>
            <w:r w:rsidRPr="00586A0A">
              <w:rPr>
                <w:rFonts w:ascii="Verdana" w:hAnsi="Verdana" w:cs="Arial"/>
                <w:sz w:val="18"/>
                <w:szCs w:val="18"/>
              </w:rPr>
              <w:t xml:space="preserve"> los procedimientos internos de la Subdirección de Operaciones. </w:t>
            </w:r>
          </w:p>
        </w:tc>
        <w:tc>
          <w:tcPr>
            <w:tcW w:w="748" w:type="pct"/>
            <w:tcBorders>
              <w:bottom w:val="single" w:sz="4" w:space="0" w:color="auto"/>
            </w:tcBorders>
            <w:tcMar>
              <w:top w:w="57" w:type="dxa"/>
              <w:left w:w="113" w:type="dxa"/>
              <w:bottom w:w="57" w:type="dxa"/>
            </w:tcMar>
            <w:vAlign w:val="center"/>
          </w:tcPr>
          <w:p w14:paraId="19CADEF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Correo Electrónico </w:t>
            </w:r>
          </w:p>
          <w:p w14:paraId="16D85079" w14:textId="77777777" w:rsidR="004B38C4" w:rsidRPr="00586A0A" w:rsidRDefault="004B38C4" w:rsidP="00425B09">
            <w:pPr>
              <w:jc w:val="center"/>
              <w:rPr>
                <w:rFonts w:ascii="Verdana" w:hAnsi="Verdana" w:cs="Arial"/>
                <w:sz w:val="18"/>
                <w:szCs w:val="18"/>
              </w:rPr>
            </w:pPr>
          </w:p>
          <w:p w14:paraId="0393F8E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Base de Deuda</w:t>
            </w:r>
          </w:p>
        </w:tc>
      </w:tr>
      <w:tr w:rsidR="004B38C4" w:rsidRPr="004B38C4" w14:paraId="3D165960" w14:textId="77777777" w:rsidTr="00586A0A">
        <w:trPr>
          <w:trHeight w:val="157"/>
          <w:jc w:val="center"/>
        </w:trPr>
        <w:tc>
          <w:tcPr>
            <w:tcW w:w="297" w:type="pct"/>
            <w:tcBorders>
              <w:bottom w:val="single" w:sz="4" w:space="0" w:color="auto"/>
            </w:tcBorders>
            <w:shd w:val="clear" w:color="auto" w:fill="auto"/>
            <w:tcMar>
              <w:top w:w="57" w:type="dxa"/>
              <w:left w:w="113" w:type="dxa"/>
              <w:bottom w:w="57" w:type="dxa"/>
            </w:tcMar>
            <w:vAlign w:val="center"/>
          </w:tcPr>
          <w:p w14:paraId="2DAB2F9A"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30.</w:t>
            </w:r>
          </w:p>
        </w:tc>
        <w:tc>
          <w:tcPr>
            <w:tcW w:w="838" w:type="pct"/>
            <w:tcBorders>
              <w:bottom w:val="single" w:sz="4" w:space="0" w:color="auto"/>
            </w:tcBorders>
            <w:tcMar>
              <w:top w:w="57" w:type="dxa"/>
              <w:left w:w="113" w:type="dxa"/>
              <w:bottom w:w="57" w:type="dxa"/>
            </w:tcMar>
            <w:vAlign w:val="center"/>
          </w:tcPr>
          <w:p w14:paraId="1B4DE37D"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Operaciones</w:t>
            </w:r>
          </w:p>
        </w:tc>
        <w:tc>
          <w:tcPr>
            <w:tcW w:w="681" w:type="pct"/>
            <w:tcBorders>
              <w:bottom w:val="single" w:sz="4" w:space="0" w:color="auto"/>
            </w:tcBorders>
            <w:shd w:val="clear" w:color="auto" w:fill="auto"/>
            <w:tcMar>
              <w:top w:w="57" w:type="dxa"/>
              <w:left w:w="113" w:type="dxa"/>
              <w:bottom w:w="57" w:type="dxa"/>
            </w:tcMar>
            <w:vAlign w:val="center"/>
          </w:tcPr>
          <w:p w14:paraId="161D0343"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Confirmar la cancelación de los bonos en la Base de Deuda</w:t>
            </w:r>
          </w:p>
        </w:tc>
        <w:tc>
          <w:tcPr>
            <w:tcW w:w="254" w:type="pct"/>
            <w:tcBorders>
              <w:bottom w:val="single" w:sz="4" w:space="0" w:color="auto"/>
            </w:tcBorders>
            <w:vAlign w:val="center"/>
          </w:tcPr>
          <w:p w14:paraId="7212D470"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576CC83E"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Asesor(a) o Profesional de la subdirección de Financiamiento Externo</w:t>
            </w:r>
          </w:p>
        </w:tc>
        <w:tc>
          <w:tcPr>
            <w:tcW w:w="1223" w:type="pct"/>
            <w:tcBorders>
              <w:bottom w:val="single" w:sz="4" w:space="0" w:color="auto"/>
            </w:tcBorders>
            <w:tcMar>
              <w:top w:w="57" w:type="dxa"/>
              <w:left w:w="113" w:type="dxa"/>
              <w:bottom w:w="57" w:type="dxa"/>
            </w:tcMar>
            <w:vAlign w:val="center"/>
          </w:tcPr>
          <w:p w14:paraId="034AE099"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(la) asesor(a) o profesional de la subdirección Financiamiento Externo confirma la cancelación del crédito en el sistema. </w:t>
            </w:r>
          </w:p>
        </w:tc>
        <w:tc>
          <w:tcPr>
            <w:tcW w:w="748" w:type="pct"/>
            <w:tcBorders>
              <w:bottom w:val="single" w:sz="4" w:space="0" w:color="auto"/>
            </w:tcBorders>
            <w:tcMar>
              <w:top w:w="57" w:type="dxa"/>
              <w:left w:w="113" w:type="dxa"/>
              <w:bottom w:w="57" w:type="dxa"/>
            </w:tcMar>
            <w:vAlign w:val="center"/>
          </w:tcPr>
          <w:p w14:paraId="6A96FA89"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Base de Deuda</w:t>
            </w:r>
          </w:p>
        </w:tc>
      </w:tr>
      <w:tr w:rsidR="004B38C4" w:rsidRPr="004B38C4" w14:paraId="6B124383" w14:textId="77777777" w:rsidTr="00586A0A">
        <w:trPr>
          <w:trHeight w:val="1574"/>
          <w:jc w:val="center"/>
        </w:trPr>
        <w:tc>
          <w:tcPr>
            <w:tcW w:w="297" w:type="pct"/>
            <w:tcBorders>
              <w:bottom w:val="single" w:sz="4" w:space="0" w:color="auto"/>
            </w:tcBorders>
            <w:shd w:val="clear" w:color="auto" w:fill="auto"/>
            <w:tcMar>
              <w:top w:w="57" w:type="dxa"/>
              <w:left w:w="113" w:type="dxa"/>
              <w:bottom w:w="57" w:type="dxa"/>
            </w:tcMar>
            <w:vAlign w:val="center"/>
          </w:tcPr>
          <w:p w14:paraId="1D6F8F2B"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lastRenderedPageBreak/>
              <w:t>31.</w:t>
            </w:r>
          </w:p>
        </w:tc>
        <w:tc>
          <w:tcPr>
            <w:tcW w:w="838" w:type="pct"/>
            <w:tcBorders>
              <w:bottom w:val="single" w:sz="4" w:space="0" w:color="auto"/>
            </w:tcBorders>
            <w:tcMar>
              <w:top w:w="57" w:type="dxa"/>
              <w:left w:w="113" w:type="dxa"/>
              <w:bottom w:w="57" w:type="dxa"/>
            </w:tcMar>
            <w:vAlign w:val="center"/>
          </w:tcPr>
          <w:p w14:paraId="5BD42F8C"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Subdirección de Financiamiento Externo</w:t>
            </w:r>
          </w:p>
        </w:tc>
        <w:tc>
          <w:tcPr>
            <w:tcW w:w="681" w:type="pct"/>
            <w:tcBorders>
              <w:bottom w:val="single" w:sz="4" w:space="0" w:color="auto"/>
            </w:tcBorders>
            <w:shd w:val="clear" w:color="auto" w:fill="auto"/>
            <w:tcMar>
              <w:top w:w="57" w:type="dxa"/>
              <w:left w:w="113" w:type="dxa"/>
              <w:bottom w:w="57" w:type="dxa"/>
            </w:tcMar>
            <w:vAlign w:val="center"/>
          </w:tcPr>
          <w:p w14:paraId="7631004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Registrar en la SEC del banco de la República </w:t>
            </w:r>
          </w:p>
        </w:tc>
        <w:tc>
          <w:tcPr>
            <w:tcW w:w="254" w:type="pct"/>
            <w:tcBorders>
              <w:bottom w:val="single" w:sz="4" w:space="0" w:color="auto"/>
            </w:tcBorders>
            <w:vAlign w:val="center"/>
          </w:tcPr>
          <w:p w14:paraId="50E46548"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Si</w:t>
            </w:r>
          </w:p>
        </w:tc>
        <w:tc>
          <w:tcPr>
            <w:tcW w:w="959" w:type="pct"/>
            <w:tcBorders>
              <w:bottom w:val="single" w:sz="4" w:space="0" w:color="auto"/>
            </w:tcBorders>
            <w:shd w:val="clear" w:color="auto" w:fill="auto"/>
            <w:tcMar>
              <w:top w:w="57" w:type="dxa"/>
              <w:left w:w="113" w:type="dxa"/>
              <w:bottom w:w="57" w:type="dxa"/>
            </w:tcMar>
            <w:vAlign w:val="center"/>
          </w:tcPr>
          <w:p w14:paraId="650E4BB4"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 xml:space="preserve">Asesor(a) o Profesional y </w:t>
            </w:r>
            <w:proofErr w:type="gramStart"/>
            <w:r w:rsidRPr="00586A0A">
              <w:rPr>
                <w:rFonts w:ascii="Verdana" w:hAnsi="Verdana" w:cs="Arial"/>
                <w:sz w:val="18"/>
                <w:szCs w:val="18"/>
              </w:rPr>
              <w:t>Subdirector</w:t>
            </w:r>
            <w:proofErr w:type="gramEnd"/>
            <w:r w:rsidRPr="00586A0A">
              <w:rPr>
                <w:rFonts w:ascii="Verdana" w:hAnsi="Verdana" w:cs="Arial"/>
                <w:sz w:val="18"/>
                <w:szCs w:val="18"/>
              </w:rPr>
              <w:t>(a) de Financiamiento Externo de la Nación</w:t>
            </w:r>
          </w:p>
        </w:tc>
        <w:tc>
          <w:tcPr>
            <w:tcW w:w="1223" w:type="pct"/>
            <w:tcBorders>
              <w:bottom w:val="single" w:sz="4" w:space="0" w:color="auto"/>
            </w:tcBorders>
            <w:tcMar>
              <w:top w:w="57" w:type="dxa"/>
              <w:left w:w="113" w:type="dxa"/>
              <w:bottom w:w="57" w:type="dxa"/>
            </w:tcMar>
            <w:vAlign w:val="center"/>
          </w:tcPr>
          <w:p w14:paraId="707B1C58" w14:textId="77777777" w:rsidR="004B38C4" w:rsidRPr="00586A0A" w:rsidRDefault="004B38C4" w:rsidP="00425B09">
            <w:pPr>
              <w:spacing w:after="120"/>
              <w:rPr>
                <w:rFonts w:ascii="Verdana" w:hAnsi="Verdana" w:cs="Arial"/>
                <w:sz w:val="18"/>
                <w:szCs w:val="18"/>
              </w:rPr>
            </w:pPr>
            <w:r w:rsidRPr="00586A0A">
              <w:rPr>
                <w:rFonts w:ascii="Verdana" w:hAnsi="Verdana" w:cs="Arial"/>
                <w:sz w:val="18"/>
                <w:szCs w:val="18"/>
              </w:rPr>
              <w:t xml:space="preserve">El asesor(a) o Profesional de la subdirección de Financiamiento Externo de la Nación hace el respectivo registro en el sistema del banco de la república. </w:t>
            </w:r>
          </w:p>
        </w:tc>
        <w:tc>
          <w:tcPr>
            <w:tcW w:w="748" w:type="pct"/>
            <w:tcBorders>
              <w:bottom w:val="single" w:sz="4" w:space="0" w:color="auto"/>
            </w:tcBorders>
            <w:tcMar>
              <w:top w:w="57" w:type="dxa"/>
              <w:left w:w="113" w:type="dxa"/>
              <w:bottom w:w="57" w:type="dxa"/>
            </w:tcMar>
            <w:vAlign w:val="center"/>
          </w:tcPr>
          <w:p w14:paraId="3DFB41A6" w14:textId="77777777" w:rsidR="004B38C4" w:rsidRPr="00586A0A" w:rsidRDefault="004B38C4" w:rsidP="00425B09">
            <w:pPr>
              <w:jc w:val="center"/>
              <w:rPr>
                <w:rFonts w:ascii="Verdana" w:hAnsi="Verdana" w:cs="Arial"/>
                <w:sz w:val="18"/>
                <w:szCs w:val="18"/>
              </w:rPr>
            </w:pPr>
            <w:r w:rsidRPr="00586A0A">
              <w:rPr>
                <w:rFonts w:ascii="Verdana" w:hAnsi="Verdana" w:cs="Arial"/>
                <w:sz w:val="18"/>
                <w:szCs w:val="18"/>
              </w:rPr>
              <w:t>SEC Banco de la República</w:t>
            </w:r>
          </w:p>
        </w:tc>
      </w:tr>
      <w:tr w:rsidR="004B38C4" w:rsidRPr="004B38C4" w14:paraId="531BEA92" w14:textId="77777777" w:rsidTr="00586A0A">
        <w:trPr>
          <w:trHeight w:val="63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6B4D9FF" w14:textId="77777777" w:rsidR="004B38C4" w:rsidRPr="004B38C4" w:rsidRDefault="004B38C4" w:rsidP="00425B09">
            <w:pPr>
              <w:jc w:val="center"/>
              <w:rPr>
                <w:rFonts w:ascii="Verdana" w:hAnsi="Verdana" w:cs="Arial"/>
                <w:b/>
                <w:sz w:val="16"/>
                <w:szCs w:val="16"/>
              </w:rPr>
            </w:pPr>
            <w:r w:rsidRPr="004B38C4">
              <w:rPr>
                <w:rFonts w:ascii="Verdana" w:hAnsi="Verdana" w:cs="Arial"/>
                <w:b/>
                <w:color w:val="FFFFFF" w:themeColor="background1"/>
                <w:sz w:val="16"/>
                <w:szCs w:val="16"/>
              </w:rPr>
              <w:t>FIN DEL PROCEDIMIENTO</w:t>
            </w:r>
          </w:p>
        </w:tc>
      </w:tr>
    </w:tbl>
    <w:p w14:paraId="7102C232" w14:textId="77777777" w:rsidR="004B38C4" w:rsidRPr="004B38C4" w:rsidRDefault="004B38C4" w:rsidP="004B38C4">
      <w:pPr>
        <w:ind w:left="360"/>
        <w:jc w:val="center"/>
        <w:rPr>
          <w:rFonts w:ascii="Verdana" w:hAnsi="Verdana" w:cs="Arial"/>
          <w:b/>
        </w:rPr>
      </w:pPr>
    </w:p>
    <w:p w14:paraId="526AD243" w14:textId="77777777" w:rsidR="004B38C4" w:rsidRDefault="004B38C4" w:rsidP="004B38C4">
      <w:pPr>
        <w:numPr>
          <w:ilvl w:val="0"/>
          <w:numId w:val="1"/>
        </w:numPr>
        <w:rPr>
          <w:rFonts w:ascii="Verdana" w:hAnsi="Verdana" w:cs="Arial"/>
          <w:b/>
        </w:rPr>
      </w:pPr>
      <w:r w:rsidRPr="00586A0A">
        <w:rPr>
          <w:rFonts w:ascii="Verdana" w:hAnsi="Verdana" w:cs="Arial"/>
          <w:b/>
        </w:rPr>
        <w:t>HISTORIAL DE CAMBIOS</w:t>
      </w:r>
    </w:p>
    <w:p w14:paraId="6B3B7371" w14:textId="77777777" w:rsidR="00B92640" w:rsidRPr="00586A0A" w:rsidRDefault="00B92640" w:rsidP="00B92640">
      <w:pPr>
        <w:ind w:left="360"/>
        <w:rPr>
          <w:rFonts w:ascii="Verdana" w:hAnsi="Verdana" w:cs="Arial"/>
          <w:b/>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1560"/>
        <w:gridCol w:w="3260"/>
        <w:gridCol w:w="2433"/>
      </w:tblGrid>
      <w:tr w:rsidR="00E32FC1" w:rsidRPr="00586A0A" w14:paraId="5984E550" w14:textId="77777777" w:rsidTr="00586A0A">
        <w:trPr>
          <w:trHeight w:val="372"/>
          <w:tblHeader/>
        </w:trPr>
        <w:tc>
          <w:tcPr>
            <w:tcW w:w="2103" w:type="dxa"/>
            <w:shd w:val="clear" w:color="auto" w:fill="404040" w:themeFill="text1" w:themeFillTint="BF"/>
            <w:tcMar>
              <w:top w:w="57" w:type="dxa"/>
              <w:left w:w="113" w:type="dxa"/>
              <w:bottom w:w="57" w:type="dxa"/>
            </w:tcMar>
            <w:vAlign w:val="center"/>
          </w:tcPr>
          <w:p w14:paraId="5F8CD701" w14:textId="77777777" w:rsidR="00E32FC1" w:rsidRPr="00586A0A" w:rsidRDefault="00E32FC1" w:rsidP="00425B09">
            <w:pPr>
              <w:jc w:val="center"/>
              <w:rPr>
                <w:rFonts w:ascii="Verdana" w:hAnsi="Verdana" w:cs="Arial"/>
                <w:b/>
                <w:color w:val="FFFFFF" w:themeColor="background1"/>
              </w:rPr>
            </w:pPr>
            <w:r w:rsidRPr="00586A0A">
              <w:rPr>
                <w:rFonts w:ascii="Verdana" w:hAnsi="Verdana" w:cs="Arial"/>
                <w:b/>
                <w:color w:val="FFFFFF" w:themeColor="background1"/>
              </w:rPr>
              <w:t>FECHA</w:t>
            </w:r>
          </w:p>
        </w:tc>
        <w:tc>
          <w:tcPr>
            <w:tcW w:w="1560" w:type="dxa"/>
            <w:shd w:val="clear" w:color="auto" w:fill="404040" w:themeFill="text1" w:themeFillTint="BF"/>
            <w:tcMar>
              <w:top w:w="57" w:type="dxa"/>
              <w:left w:w="113" w:type="dxa"/>
              <w:bottom w:w="57" w:type="dxa"/>
            </w:tcMar>
            <w:vAlign w:val="center"/>
          </w:tcPr>
          <w:p w14:paraId="3921337B" w14:textId="77777777" w:rsidR="00E32FC1" w:rsidRPr="00586A0A" w:rsidRDefault="00E32FC1" w:rsidP="00425B09">
            <w:pPr>
              <w:jc w:val="center"/>
              <w:rPr>
                <w:rFonts w:ascii="Verdana" w:hAnsi="Verdana" w:cs="Arial"/>
                <w:b/>
                <w:color w:val="FFFFFF" w:themeColor="background1"/>
              </w:rPr>
            </w:pPr>
            <w:r w:rsidRPr="00586A0A">
              <w:rPr>
                <w:rFonts w:ascii="Verdana" w:hAnsi="Verdana" w:cs="Arial"/>
                <w:b/>
                <w:color w:val="FFFFFF" w:themeColor="background1"/>
              </w:rPr>
              <w:t>VERSIÓN</w:t>
            </w:r>
          </w:p>
        </w:tc>
        <w:tc>
          <w:tcPr>
            <w:tcW w:w="3260" w:type="dxa"/>
            <w:shd w:val="clear" w:color="auto" w:fill="404040" w:themeFill="text1" w:themeFillTint="BF"/>
            <w:tcMar>
              <w:top w:w="57" w:type="dxa"/>
              <w:left w:w="113" w:type="dxa"/>
              <w:bottom w:w="57" w:type="dxa"/>
            </w:tcMar>
            <w:vAlign w:val="center"/>
          </w:tcPr>
          <w:p w14:paraId="49C0C1A9" w14:textId="77777777" w:rsidR="00E32FC1" w:rsidRPr="00586A0A" w:rsidRDefault="00E32FC1" w:rsidP="00425B09">
            <w:pPr>
              <w:jc w:val="center"/>
              <w:rPr>
                <w:rFonts w:ascii="Verdana" w:hAnsi="Verdana" w:cs="Arial"/>
                <w:b/>
                <w:color w:val="FFFFFF" w:themeColor="background1"/>
              </w:rPr>
            </w:pPr>
            <w:r w:rsidRPr="00586A0A">
              <w:rPr>
                <w:rFonts w:ascii="Verdana" w:hAnsi="Verdana" w:cs="Arial"/>
                <w:b/>
                <w:color w:val="FFFFFF" w:themeColor="background1"/>
              </w:rPr>
              <w:t>DESCRIPCIÓN DEL CAMBIO</w:t>
            </w:r>
          </w:p>
        </w:tc>
        <w:tc>
          <w:tcPr>
            <w:tcW w:w="2433" w:type="dxa"/>
            <w:shd w:val="clear" w:color="auto" w:fill="404040" w:themeFill="text1" w:themeFillTint="BF"/>
            <w:tcMar>
              <w:top w:w="57" w:type="dxa"/>
              <w:left w:w="113" w:type="dxa"/>
              <w:bottom w:w="57" w:type="dxa"/>
            </w:tcMar>
            <w:vAlign w:val="center"/>
          </w:tcPr>
          <w:p w14:paraId="02D25148" w14:textId="77777777" w:rsidR="00E32FC1" w:rsidRPr="00586A0A" w:rsidRDefault="00E32FC1" w:rsidP="00425B09">
            <w:pPr>
              <w:jc w:val="center"/>
              <w:rPr>
                <w:rFonts w:ascii="Verdana" w:hAnsi="Verdana" w:cs="Arial"/>
                <w:b/>
                <w:color w:val="FFFFFF" w:themeColor="background1"/>
              </w:rPr>
            </w:pPr>
            <w:r w:rsidRPr="00586A0A">
              <w:rPr>
                <w:rFonts w:ascii="Verdana" w:hAnsi="Verdana" w:cs="Arial"/>
                <w:b/>
                <w:color w:val="FFFFFF" w:themeColor="background1"/>
              </w:rPr>
              <w:t>ASESOR SUG</w:t>
            </w:r>
          </w:p>
        </w:tc>
      </w:tr>
      <w:tr w:rsidR="00E32FC1" w:rsidRPr="00586A0A" w14:paraId="36BCA476" w14:textId="77777777" w:rsidTr="00586A0A">
        <w:trPr>
          <w:trHeight w:val="679"/>
        </w:trPr>
        <w:tc>
          <w:tcPr>
            <w:tcW w:w="2103" w:type="dxa"/>
            <w:shd w:val="clear" w:color="auto" w:fill="auto"/>
            <w:tcMar>
              <w:top w:w="57" w:type="dxa"/>
              <w:left w:w="113" w:type="dxa"/>
              <w:bottom w:w="57" w:type="dxa"/>
            </w:tcMar>
          </w:tcPr>
          <w:p w14:paraId="5A5E03B5" w14:textId="3D77C5C7" w:rsidR="00E32FC1" w:rsidRPr="00586A0A" w:rsidRDefault="00E32FC1" w:rsidP="00425B09">
            <w:pPr>
              <w:rPr>
                <w:rFonts w:ascii="Verdana" w:hAnsi="Verdana" w:cs="Arial"/>
              </w:rPr>
            </w:pPr>
            <w:r w:rsidRPr="00586A0A">
              <w:rPr>
                <w:rFonts w:ascii="Verdana" w:hAnsi="Verdana" w:cs="Arial"/>
              </w:rPr>
              <w:t>12-02-20</w:t>
            </w:r>
            <w:r w:rsidR="00586A0A">
              <w:rPr>
                <w:rFonts w:ascii="Verdana" w:hAnsi="Verdana" w:cs="Arial"/>
              </w:rPr>
              <w:t>21</w:t>
            </w:r>
          </w:p>
        </w:tc>
        <w:tc>
          <w:tcPr>
            <w:tcW w:w="1560" w:type="dxa"/>
            <w:shd w:val="clear" w:color="auto" w:fill="auto"/>
            <w:tcMar>
              <w:top w:w="57" w:type="dxa"/>
              <w:left w:w="113" w:type="dxa"/>
              <w:bottom w:w="57" w:type="dxa"/>
            </w:tcMar>
          </w:tcPr>
          <w:p w14:paraId="63C118D5" w14:textId="017F33AB" w:rsidR="00E32FC1" w:rsidRPr="00586A0A" w:rsidRDefault="00E32FC1" w:rsidP="00425B09">
            <w:pPr>
              <w:jc w:val="center"/>
              <w:rPr>
                <w:rFonts w:ascii="Verdana" w:hAnsi="Verdana" w:cs="Arial"/>
              </w:rPr>
            </w:pPr>
            <w:r w:rsidRPr="00586A0A">
              <w:rPr>
                <w:rFonts w:ascii="Verdana" w:hAnsi="Verdana" w:cs="Arial"/>
              </w:rPr>
              <w:t>1</w:t>
            </w:r>
          </w:p>
        </w:tc>
        <w:tc>
          <w:tcPr>
            <w:tcW w:w="3260" w:type="dxa"/>
            <w:tcMar>
              <w:top w:w="57" w:type="dxa"/>
              <w:left w:w="113" w:type="dxa"/>
              <w:bottom w:w="57" w:type="dxa"/>
            </w:tcMar>
          </w:tcPr>
          <w:p w14:paraId="6D544C30" w14:textId="2856CB26" w:rsidR="00E32FC1" w:rsidRPr="00586A0A" w:rsidRDefault="00E32FC1" w:rsidP="00425B09">
            <w:pPr>
              <w:rPr>
                <w:rFonts w:ascii="Verdana" w:hAnsi="Verdana" w:cs="Arial"/>
              </w:rPr>
            </w:pPr>
            <w:r w:rsidRPr="00586A0A">
              <w:rPr>
                <w:rFonts w:ascii="Verdana" w:hAnsi="Verdana" w:cs="Arial"/>
              </w:rPr>
              <w:t>Creación del procedimiento</w:t>
            </w:r>
          </w:p>
        </w:tc>
        <w:tc>
          <w:tcPr>
            <w:tcW w:w="2433" w:type="dxa"/>
            <w:tcMar>
              <w:top w:w="57" w:type="dxa"/>
              <w:left w:w="113" w:type="dxa"/>
              <w:bottom w:w="57" w:type="dxa"/>
            </w:tcMar>
          </w:tcPr>
          <w:p w14:paraId="55FBC4E0" w14:textId="3940D820" w:rsidR="00E32FC1" w:rsidRPr="00586A0A" w:rsidRDefault="00E32FC1" w:rsidP="00425B09">
            <w:pPr>
              <w:rPr>
                <w:rFonts w:ascii="Verdana" w:hAnsi="Verdana" w:cs="Arial"/>
              </w:rPr>
            </w:pPr>
            <w:r w:rsidRPr="00586A0A">
              <w:rPr>
                <w:rFonts w:ascii="Verdana" w:hAnsi="Verdana" w:cs="Arial"/>
              </w:rPr>
              <w:t>Claudia Umbarila Rodriguez</w:t>
            </w:r>
          </w:p>
        </w:tc>
      </w:tr>
    </w:tbl>
    <w:p w14:paraId="0099B06D" w14:textId="77777777" w:rsidR="00E32FC1" w:rsidRPr="00586A0A" w:rsidRDefault="00E32FC1" w:rsidP="00E32FC1">
      <w:pPr>
        <w:rPr>
          <w:rFonts w:ascii="Verdana" w:hAnsi="Verdana" w:cs="Arial"/>
          <w:b/>
        </w:rPr>
      </w:pPr>
    </w:p>
    <w:p w14:paraId="538D6080" w14:textId="77777777" w:rsidR="004B38C4" w:rsidRPr="00586A0A" w:rsidRDefault="004B38C4" w:rsidP="004B38C4">
      <w:pPr>
        <w:jc w:val="center"/>
        <w:rPr>
          <w:rFonts w:ascii="Verdana" w:hAnsi="Verdana" w:cs="Arial"/>
          <w:b/>
        </w:rPr>
      </w:pPr>
    </w:p>
    <w:p w14:paraId="71BC02F0" w14:textId="77777777" w:rsidR="004B38C4" w:rsidRPr="00586A0A" w:rsidRDefault="004B38C4" w:rsidP="004B38C4">
      <w:pPr>
        <w:numPr>
          <w:ilvl w:val="0"/>
          <w:numId w:val="1"/>
        </w:numPr>
        <w:rPr>
          <w:rFonts w:ascii="Verdana" w:hAnsi="Verdana" w:cs="Arial"/>
          <w:b/>
        </w:rPr>
      </w:pPr>
      <w:r w:rsidRPr="00586A0A">
        <w:rPr>
          <w:rFonts w:ascii="Verdana" w:hAnsi="Verdana" w:cs="Arial"/>
          <w:b/>
        </w:rPr>
        <w:t>APROBACIÓN</w:t>
      </w:r>
    </w:p>
    <w:p w14:paraId="54C9955E" w14:textId="77777777" w:rsidR="004B38C4" w:rsidRPr="00586A0A" w:rsidRDefault="004B38C4" w:rsidP="004B38C4">
      <w:pPr>
        <w:jc w:val="center"/>
        <w:rPr>
          <w:rFonts w:ascii="Verdana" w:hAnsi="Verdana" w:cs="Arial"/>
          <w:b/>
        </w:rPr>
      </w:pPr>
    </w:p>
    <w:tbl>
      <w:tblPr>
        <w:tblW w:w="9278"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19"/>
        <w:gridCol w:w="6159"/>
      </w:tblGrid>
      <w:tr w:rsidR="004B38C4" w:rsidRPr="00586A0A" w14:paraId="318DCDF2" w14:textId="77777777" w:rsidTr="00586A0A">
        <w:trPr>
          <w:trHeight w:val="873"/>
        </w:trPr>
        <w:tc>
          <w:tcPr>
            <w:tcW w:w="311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4740B71" w14:textId="77777777" w:rsidR="004B38C4" w:rsidRPr="00586A0A" w:rsidRDefault="004B38C4" w:rsidP="00425B09">
            <w:pPr>
              <w:pStyle w:val="Piedepgina"/>
              <w:ind w:right="360"/>
              <w:jc w:val="center"/>
              <w:rPr>
                <w:rFonts w:ascii="Verdana" w:hAnsi="Verdana" w:cs="Arial"/>
                <w:b/>
                <w:color w:val="FFFFFF" w:themeColor="background1"/>
              </w:rPr>
            </w:pPr>
            <w:r w:rsidRPr="00586A0A">
              <w:rPr>
                <w:rFonts w:ascii="Verdana" w:hAnsi="Verdana" w:cs="Arial"/>
                <w:b/>
                <w:color w:val="FFFFFF" w:themeColor="background1"/>
              </w:rPr>
              <w:t>ELABORADO POR:</w:t>
            </w:r>
          </w:p>
        </w:tc>
        <w:tc>
          <w:tcPr>
            <w:tcW w:w="61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E7D528" w14:textId="77777777" w:rsidR="004B38C4" w:rsidRPr="00586A0A" w:rsidRDefault="004B38C4" w:rsidP="00425B09">
            <w:pPr>
              <w:pStyle w:val="Piedepgina"/>
              <w:ind w:right="360"/>
              <w:jc w:val="both"/>
              <w:rPr>
                <w:rFonts w:ascii="Verdana" w:hAnsi="Verdana" w:cs="Arial"/>
                <w:b/>
                <w:color w:val="000000"/>
              </w:rPr>
            </w:pPr>
            <w:r w:rsidRPr="00586A0A">
              <w:rPr>
                <w:rFonts w:ascii="Verdana" w:hAnsi="Verdana" w:cs="Arial"/>
                <w:b/>
                <w:color w:val="000000"/>
              </w:rPr>
              <w:t xml:space="preserve">Nombre: </w:t>
            </w:r>
            <w:r w:rsidRPr="00586A0A">
              <w:rPr>
                <w:rFonts w:ascii="Verdana" w:hAnsi="Verdana" w:cs="Arial"/>
                <w:i/>
                <w:color w:val="000000"/>
              </w:rPr>
              <w:t>Juliana López Cortés</w:t>
            </w:r>
          </w:p>
          <w:p w14:paraId="12E9109D" w14:textId="77777777" w:rsidR="004B38C4" w:rsidRPr="00586A0A" w:rsidRDefault="004B38C4" w:rsidP="00425B09">
            <w:pPr>
              <w:pStyle w:val="Piedepgina"/>
              <w:tabs>
                <w:tab w:val="clear" w:pos="4252"/>
                <w:tab w:val="left" w:pos="4536"/>
              </w:tabs>
              <w:ind w:right="71"/>
              <w:jc w:val="both"/>
              <w:rPr>
                <w:rFonts w:ascii="Verdana" w:hAnsi="Verdana" w:cs="Arial"/>
                <w:b/>
                <w:color w:val="000000"/>
              </w:rPr>
            </w:pPr>
            <w:r w:rsidRPr="00586A0A">
              <w:rPr>
                <w:rFonts w:ascii="Verdana" w:hAnsi="Verdana" w:cs="Arial"/>
                <w:b/>
                <w:color w:val="000000"/>
              </w:rPr>
              <w:t xml:space="preserve">Cargo:    </w:t>
            </w:r>
            <w:r w:rsidRPr="00586A0A">
              <w:rPr>
                <w:rFonts w:ascii="Verdana" w:hAnsi="Verdana" w:cs="Arial"/>
                <w:i/>
                <w:color w:val="000000"/>
              </w:rPr>
              <w:t xml:space="preserve">Asesor </w:t>
            </w:r>
            <w:proofErr w:type="gramStart"/>
            <w:r w:rsidRPr="00586A0A">
              <w:rPr>
                <w:rFonts w:ascii="Verdana" w:hAnsi="Verdana" w:cs="Arial"/>
                <w:i/>
                <w:color w:val="000000"/>
              </w:rPr>
              <w:t>Subdirector</w:t>
            </w:r>
            <w:proofErr w:type="gramEnd"/>
            <w:r w:rsidRPr="00586A0A">
              <w:rPr>
                <w:rFonts w:ascii="Verdana" w:hAnsi="Verdana" w:cs="Arial"/>
                <w:i/>
                <w:color w:val="000000"/>
              </w:rPr>
              <w:t xml:space="preserve"> de Financiamiento Externo</w:t>
            </w:r>
          </w:p>
          <w:p w14:paraId="122F098B" w14:textId="77777777" w:rsidR="004B38C4" w:rsidRPr="00586A0A" w:rsidRDefault="004B38C4" w:rsidP="00425B09">
            <w:pPr>
              <w:pStyle w:val="Piedepgina"/>
              <w:ind w:right="360"/>
              <w:jc w:val="both"/>
              <w:rPr>
                <w:rFonts w:ascii="Verdana" w:hAnsi="Verdana" w:cs="Arial"/>
                <w:b/>
                <w:color w:val="000000"/>
              </w:rPr>
            </w:pPr>
            <w:r w:rsidRPr="00586A0A">
              <w:rPr>
                <w:rFonts w:ascii="Verdana" w:hAnsi="Verdana" w:cs="Arial"/>
                <w:b/>
                <w:color w:val="000000"/>
              </w:rPr>
              <w:t xml:space="preserve">Fecha:    </w:t>
            </w:r>
            <w:r w:rsidRPr="00586A0A">
              <w:rPr>
                <w:rFonts w:ascii="Verdana" w:hAnsi="Verdana" w:cs="Arial"/>
                <w:i/>
                <w:color w:val="000000"/>
              </w:rPr>
              <w:t>04-02-2021</w:t>
            </w:r>
          </w:p>
        </w:tc>
      </w:tr>
      <w:tr w:rsidR="004B38C4" w:rsidRPr="00586A0A" w14:paraId="1798F950" w14:textId="77777777" w:rsidTr="00586A0A">
        <w:trPr>
          <w:trHeight w:val="701"/>
        </w:trPr>
        <w:tc>
          <w:tcPr>
            <w:tcW w:w="311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28229C73" w14:textId="77777777" w:rsidR="004B38C4" w:rsidRPr="00586A0A" w:rsidRDefault="004B38C4" w:rsidP="00425B09">
            <w:pPr>
              <w:pStyle w:val="Piedepgina"/>
              <w:ind w:right="360"/>
              <w:jc w:val="center"/>
              <w:rPr>
                <w:rFonts w:ascii="Verdana" w:hAnsi="Verdana" w:cs="Arial"/>
                <w:b/>
                <w:color w:val="FFFFFF" w:themeColor="background1"/>
              </w:rPr>
            </w:pPr>
            <w:r w:rsidRPr="00586A0A">
              <w:rPr>
                <w:rFonts w:ascii="Verdana" w:hAnsi="Verdana" w:cs="Arial"/>
                <w:b/>
                <w:color w:val="FFFFFF" w:themeColor="background1"/>
              </w:rPr>
              <w:t>REVISADO POR:</w:t>
            </w:r>
          </w:p>
        </w:tc>
        <w:tc>
          <w:tcPr>
            <w:tcW w:w="6159" w:type="dxa"/>
            <w:tcBorders>
              <w:top w:val="single" w:sz="6" w:space="0" w:color="auto"/>
              <w:left w:val="single" w:sz="6" w:space="0" w:color="auto"/>
              <w:bottom w:val="single" w:sz="6" w:space="0" w:color="auto"/>
              <w:right w:val="single" w:sz="6" w:space="0" w:color="auto"/>
            </w:tcBorders>
            <w:vAlign w:val="center"/>
          </w:tcPr>
          <w:p w14:paraId="52D8B1F5" w14:textId="77777777" w:rsidR="004B38C4" w:rsidRPr="00586A0A" w:rsidRDefault="004B38C4" w:rsidP="00425B09">
            <w:pPr>
              <w:pStyle w:val="Piedepgina"/>
              <w:ind w:right="360"/>
              <w:jc w:val="both"/>
              <w:rPr>
                <w:rFonts w:ascii="Verdana" w:hAnsi="Verdana" w:cs="Arial"/>
                <w:b/>
                <w:color w:val="000000"/>
              </w:rPr>
            </w:pPr>
            <w:r w:rsidRPr="00586A0A">
              <w:rPr>
                <w:rFonts w:ascii="Verdana" w:hAnsi="Verdana" w:cs="Arial"/>
                <w:b/>
                <w:color w:val="000000"/>
              </w:rPr>
              <w:t xml:space="preserve">Nombre: </w:t>
            </w:r>
            <w:r w:rsidRPr="00586A0A">
              <w:rPr>
                <w:rFonts w:ascii="Verdana" w:hAnsi="Verdana" w:cs="Arial"/>
                <w:i/>
                <w:color w:val="000000"/>
              </w:rPr>
              <w:t>Lizeth Camila Erazo</w:t>
            </w:r>
          </w:p>
          <w:p w14:paraId="5E2FD719" w14:textId="77777777" w:rsidR="004B38C4" w:rsidRPr="00586A0A" w:rsidRDefault="004B38C4" w:rsidP="00425B09">
            <w:pPr>
              <w:pStyle w:val="Piedepgina"/>
              <w:tabs>
                <w:tab w:val="clear" w:pos="4252"/>
                <w:tab w:val="left" w:pos="4536"/>
              </w:tabs>
              <w:ind w:right="71"/>
              <w:jc w:val="both"/>
              <w:rPr>
                <w:rFonts w:ascii="Verdana" w:hAnsi="Verdana" w:cs="Arial"/>
                <w:b/>
                <w:color w:val="000000"/>
              </w:rPr>
            </w:pPr>
            <w:r w:rsidRPr="00586A0A">
              <w:rPr>
                <w:rFonts w:ascii="Verdana" w:hAnsi="Verdana" w:cs="Arial"/>
                <w:b/>
                <w:color w:val="000000"/>
              </w:rPr>
              <w:t xml:space="preserve">Cargo: </w:t>
            </w:r>
            <w:proofErr w:type="gramStart"/>
            <w:r w:rsidRPr="00586A0A">
              <w:rPr>
                <w:rFonts w:ascii="Verdana" w:hAnsi="Verdana" w:cs="Arial"/>
                <w:i/>
                <w:color w:val="000000"/>
              </w:rPr>
              <w:t>Subdirector</w:t>
            </w:r>
            <w:proofErr w:type="gramEnd"/>
            <w:r w:rsidRPr="00586A0A">
              <w:rPr>
                <w:rFonts w:ascii="Verdana" w:hAnsi="Verdana" w:cs="Arial"/>
                <w:i/>
                <w:color w:val="000000"/>
              </w:rPr>
              <w:t xml:space="preserve"> de Financiamiento Externo</w:t>
            </w:r>
          </w:p>
          <w:p w14:paraId="6C5BC4C7" w14:textId="77777777" w:rsidR="004B38C4" w:rsidRPr="00586A0A" w:rsidRDefault="004B38C4" w:rsidP="00425B09">
            <w:pPr>
              <w:pStyle w:val="Piedepgina"/>
              <w:ind w:right="360"/>
              <w:jc w:val="both"/>
              <w:rPr>
                <w:rFonts w:ascii="Verdana" w:hAnsi="Verdana" w:cs="Arial"/>
                <w:b/>
                <w:color w:val="000000"/>
              </w:rPr>
            </w:pPr>
            <w:r w:rsidRPr="00586A0A">
              <w:rPr>
                <w:rFonts w:ascii="Verdana" w:hAnsi="Verdana" w:cs="Arial"/>
                <w:b/>
                <w:color w:val="000000"/>
              </w:rPr>
              <w:t xml:space="preserve">Fecha: </w:t>
            </w:r>
            <w:r w:rsidRPr="00586A0A">
              <w:rPr>
                <w:rFonts w:ascii="Verdana" w:hAnsi="Verdana" w:cs="Arial"/>
                <w:color w:val="000000"/>
              </w:rPr>
              <w:t>09-02-2021</w:t>
            </w:r>
          </w:p>
        </w:tc>
      </w:tr>
      <w:tr w:rsidR="004B38C4" w:rsidRPr="00586A0A" w14:paraId="0071146B" w14:textId="77777777" w:rsidTr="00586A0A">
        <w:trPr>
          <w:trHeight w:val="839"/>
        </w:trPr>
        <w:tc>
          <w:tcPr>
            <w:tcW w:w="311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62A11EA5" w14:textId="77777777" w:rsidR="004B38C4" w:rsidRPr="00586A0A" w:rsidRDefault="004B38C4" w:rsidP="00425B09">
            <w:pPr>
              <w:pStyle w:val="Piedepgina"/>
              <w:ind w:right="360"/>
              <w:jc w:val="center"/>
              <w:rPr>
                <w:rFonts w:ascii="Verdana" w:hAnsi="Verdana" w:cs="Arial"/>
                <w:b/>
                <w:color w:val="FFFFFF" w:themeColor="background1"/>
              </w:rPr>
            </w:pPr>
            <w:r w:rsidRPr="00586A0A">
              <w:rPr>
                <w:rFonts w:ascii="Verdana" w:hAnsi="Verdana" w:cs="Arial"/>
                <w:b/>
                <w:color w:val="FFFFFF" w:themeColor="background1"/>
              </w:rPr>
              <w:t>APROBADO POR:</w:t>
            </w:r>
          </w:p>
        </w:tc>
        <w:tc>
          <w:tcPr>
            <w:tcW w:w="6159" w:type="dxa"/>
            <w:tcBorders>
              <w:top w:val="single" w:sz="6" w:space="0" w:color="auto"/>
              <w:left w:val="single" w:sz="6" w:space="0" w:color="auto"/>
              <w:bottom w:val="single" w:sz="6" w:space="0" w:color="auto"/>
              <w:right w:val="single" w:sz="6" w:space="0" w:color="auto"/>
            </w:tcBorders>
            <w:vAlign w:val="center"/>
          </w:tcPr>
          <w:p w14:paraId="5A217CB4" w14:textId="77777777" w:rsidR="004B38C4" w:rsidRPr="00586A0A" w:rsidRDefault="004B38C4" w:rsidP="00425B09">
            <w:pPr>
              <w:pStyle w:val="Piedepgina"/>
              <w:ind w:right="360"/>
              <w:jc w:val="both"/>
              <w:rPr>
                <w:rFonts w:ascii="Verdana" w:hAnsi="Verdana" w:cs="Arial"/>
                <w:b/>
                <w:color w:val="000000"/>
              </w:rPr>
            </w:pPr>
            <w:r w:rsidRPr="00586A0A">
              <w:rPr>
                <w:rFonts w:ascii="Verdana" w:hAnsi="Verdana" w:cs="Arial"/>
                <w:b/>
                <w:color w:val="000000"/>
              </w:rPr>
              <w:t xml:space="preserve">Nombre: </w:t>
            </w:r>
            <w:r w:rsidRPr="00586A0A">
              <w:rPr>
                <w:rFonts w:ascii="Verdana" w:hAnsi="Verdana" w:cs="Arial"/>
                <w:i/>
                <w:color w:val="000000"/>
              </w:rPr>
              <w:t>Lizeth Camila Erazo</w:t>
            </w:r>
          </w:p>
          <w:p w14:paraId="51B9DA49" w14:textId="77777777" w:rsidR="004B38C4" w:rsidRPr="00586A0A" w:rsidRDefault="004B38C4" w:rsidP="00425B09">
            <w:pPr>
              <w:pStyle w:val="Piedepgina"/>
              <w:tabs>
                <w:tab w:val="clear" w:pos="4252"/>
                <w:tab w:val="left" w:pos="4536"/>
              </w:tabs>
              <w:ind w:right="71"/>
              <w:jc w:val="both"/>
              <w:rPr>
                <w:rFonts w:ascii="Verdana" w:hAnsi="Verdana" w:cs="Arial"/>
                <w:b/>
                <w:color w:val="000000"/>
              </w:rPr>
            </w:pPr>
            <w:r w:rsidRPr="00586A0A">
              <w:rPr>
                <w:rFonts w:ascii="Verdana" w:hAnsi="Verdana" w:cs="Arial"/>
                <w:b/>
                <w:color w:val="000000"/>
              </w:rPr>
              <w:t xml:space="preserve">Cargo: </w:t>
            </w:r>
            <w:proofErr w:type="gramStart"/>
            <w:r w:rsidRPr="00586A0A">
              <w:rPr>
                <w:rFonts w:ascii="Verdana" w:hAnsi="Verdana" w:cs="Arial"/>
                <w:i/>
                <w:color w:val="000000"/>
              </w:rPr>
              <w:t>Subdirector</w:t>
            </w:r>
            <w:proofErr w:type="gramEnd"/>
            <w:r w:rsidRPr="00586A0A">
              <w:rPr>
                <w:rFonts w:ascii="Verdana" w:hAnsi="Verdana" w:cs="Arial"/>
                <w:i/>
                <w:color w:val="000000"/>
              </w:rPr>
              <w:t xml:space="preserve"> de Financiamiento Externo</w:t>
            </w:r>
          </w:p>
          <w:p w14:paraId="61F7F4A4" w14:textId="77777777" w:rsidR="004B38C4" w:rsidRPr="00586A0A" w:rsidRDefault="004B38C4" w:rsidP="00425B09">
            <w:pPr>
              <w:pStyle w:val="Piedepgina"/>
              <w:ind w:right="360"/>
              <w:jc w:val="both"/>
              <w:rPr>
                <w:rFonts w:ascii="Verdana" w:hAnsi="Verdana" w:cs="Arial"/>
                <w:b/>
                <w:color w:val="000000"/>
              </w:rPr>
            </w:pPr>
            <w:r w:rsidRPr="00586A0A">
              <w:rPr>
                <w:rFonts w:ascii="Verdana" w:hAnsi="Verdana" w:cs="Arial"/>
                <w:b/>
                <w:color w:val="000000"/>
              </w:rPr>
              <w:t xml:space="preserve">Fecha: </w:t>
            </w:r>
            <w:r w:rsidRPr="00586A0A">
              <w:rPr>
                <w:rFonts w:ascii="Verdana" w:hAnsi="Verdana" w:cs="Arial"/>
                <w:color w:val="000000"/>
              </w:rPr>
              <w:t>12-02-2021</w:t>
            </w:r>
          </w:p>
        </w:tc>
      </w:tr>
      <w:bookmarkEnd w:id="2"/>
      <w:bookmarkEnd w:id="3"/>
      <w:bookmarkEnd w:id="4"/>
    </w:tbl>
    <w:p w14:paraId="3F17E35F" w14:textId="123EFE19" w:rsidR="00011680" w:rsidRPr="004B38C4" w:rsidRDefault="00011680" w:rsidP="004B38C4">
      <w:pPr>
        <w:jc w:val="both"/>
        <w:rPr>
          <w:rFonts w:ascii="Verdana" w:hAnsi="Verdana" w:cs="Arial"/>
          <w:b/>
          <w:sz w:val="4"/>
          <w:szCs w:val="4"/>
        </w:rPr>
      </w:pPr>
    </w:p>
    <w:sectPr w:rsidR="00011680" w:rsidRPr="004B38C4" w:rsidSect="00DE4E79">
      <w:headerReference w:type="default" r:id="rId12"/>
      <w:headerReference w:type="first" r:id="rId13"/>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269E" w14:textId="77777777" w:rsidR="008535CB" w:rsidRDefault="008535CB">
      <w:r>
        <w:separator/>
      </w:r>
    </w:p>
  </w:endnote>
  <w:endnote w:type="continuationSeparator" w:id="0">
    <w:p w14:paraId="5D5E7654" w14:textId="77777777" w:rsidR="008535CB" w:rsidRDefault="0085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0D196" w14:textId="77777777" w:rsidR="008535CB" w:rsidRDefault="008535CB">
      <w:r>
        <w:separator/>
      </w:r>
    </w:p>
  </w:footnote>
  <w:footnote w:type="continuationSeparator" w:id="0">
    <w:p w14:paraId="567A279E" w14:textId="77777777" w:rsidR="008535CB" w:rsidRDefault="0085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431" w:type="dxa"/>
      <w:tblCellMar>
        <w:left w:w="70" w:type="dxa"/>
        <w:right w:w="70" w:type="dxa"/>
      </w:tblCellMar>
      <w:tblLook w:val="04A0" w:firstRow="1" w:lastRow="0" w:firstColumn="1" w:lastColumn="0" w:noHBand="0" w:noVBand="1"/>
    </w:tblPr>
    <w:tblGrid>
      <w:gridCol w:w="1277"/>
      <w:gridCol w:w="2126"/>
      <w:gridCol w:w="160"/>
      <w:gridCol w:w="995"/>
      <w:gridCol w:w="968"/>
      <w:gridCol w:w="166"/>
      <w:gridCol w:w="263"/>
      <w:gridCol w:w="160"/>
      <w:gridCol w:w="980"/>
      <w:gridCol w:w="567"/>
      <w:gridCol w:w="160"/>
      <w:gridCol w:w="901"/>
      <w:gridCol w:w="1059"/>
    </w:tblGrid>
    <w:tr w:rsidR="00943819" w:rsidRPr="00DB369A" w14:paraId="574FC1EF" w14:textId="77777777" w:rsidTr="00687C58">
      <w:trPr>
        <w:trHeight w:val="983"/>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7942D" w14:textId="77777777" w:rsidR="00943819" w:rsidRPr="00DB369A" w:rsidRDefault="00943819" w:rsidP="00943819">
          <w:pPr>
            <w:rPr>
              <w:rFonts w:ascii="Verdana" w:hAnsi="Verdana" w:cs="Calibri"/>
              <w:color w:val="000000"/>
              <w:sz w:val="18"/>
              <w:szCs w:val="18"/>
              <w:lang w:eastAsia="es-MX"/>
            </w:rPr>
          </w:pPr>
          <w:r>
            <w:rPr>
              <w:rFonts w:ascii="Calibri" w:hAnsi="Calibri" w:cs="Calibri"/>
              <w:noProof/>
              <w:color w:val="000000"/>
              <w:sz w:val="24"/>
              <w:szCs w:val="24"/>
              <w:lang w:eastAsia="es-MX"/>
            </w:rPr>
            <w:drawing>
              <wp:anchor distT="0" distB="0" distL="114300" distR="114300" simplePos="0" relativeHeight="251676672" behindDoc="0" locked="0" layoutInCell="1" allowOverlap="1" wp14:anchorId="44C952F3" wp14:editId="7A8018FA">
                <wp:simplePos x="0" y="0"/>
                <wp:positionH relativeFrom="column">
                  <wp:posOffset>33655</wp:posOffset>
                </wp:positionH>
                <wp:positionV relativeFrom="paragraph">
                  <wp:posOffset>-8255</wp:posOffset>
                </wp:positionV>
                <wp:extent cx="645160" cy="460375"/>
                <wp:effectExtent l="0" t="0" r="2540" b="0"/>
                <wp:wrapNone/>
                <wp:docPr id="86574147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03420"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45160" cy="460375"/>
                        </a:xfrm>
                        <a:prstGeom prst="rect">
                          <a:avLst/>
                        </a:prstGeom>
                      </pic:spPr>
                    </pic:pic>
                  </a:graphicData>
                </a:graphic>
                <wp14:sizeRelH relativeFrom="page">
                  <wp14:pctWidth>0</wp14:pctWidth>
                </wp14:sizeRelH>
                <wp14:sizeRelV relativeFrom="page">
                  <wp14:pctHeight>0</wp14:pctHeight>
                </wp14:sizeRelV>
              </wp:anchor>
            </w:drawing>
          </w:r>
          <w:r w:rsidRPr="00DB369A">
            <w:rPr>
              <w:rFonts w:ascii="Verdana" w:hAnsi="Verdana" w:cs="Calibri"/>
              <w:color w:val="000000"/>
              <w:sz w:val="18"/>
              <w:szCs w:val="18"/>
              <w:lang w:eastAsia="es-MX"/>
            </w:rPr>
            <w:t> </w:t>
          </w:r>
        </w:p>
      </w:tc>
      <w:tc>
        <w:tcPr>
          <w:tcW w:w="8505"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88C3EBE" w14:textId="77777777" w:rsidR="00943819" w:rsidRPr="00F9091F" w:rsidRDefault="00943819" w:rsidP="00943819">
          <w:pPr>
            <w:jc w:val="center"/>
            <w:rPr>
              <w:rFonts w:ascii="Verdana" w:hAnsi="Verdana" w:cs="Calibri"/>
              <w:b/>
              <w:bCs/>
              <w:color w:val="000000"/>
              <w:sz w:val="24"/>
              <w:szCs w:val="24"/>
              <w:lang w:eastAsia="es-MX"/>
            </w:rPr>
          </w:pPr>
          <w:r w:rsidRPr="00DB369A">
            <w:rPr>
              <w:rFonts w:ascii="Verdana" w:hAnsi="Verdana" w:cs="Calibri"/>
              <w:color w:val="000000"/>
              <w:sz w:val="24"/>
              <w:szCs w:val="24"/>
              <w:lang w:eastAsia="es-MX"/>
            </w:rPr>
            <w:t> </w:t>
          </w:r>
          <w:r w:rsidRPr="00FC7345">
            <w:rPr>
              <w:rFonts w:ascii="Verdana" w:hAnsi="Verdana" w:cs="Calibri"/>
              <w:b/>
              <w:bCs/>
              <w:color w:val="000000"/>
              <w:sz w:val="24"/>
              <w:szCs w:val="24"/>
              <w:lang w:eastAsia="es-MX"/>
            </w:rPr>
            <w:t>Ejecución Cláusula de Redención Anticipada Bonos Globales</w:t>
          </w:r>
        </w:p>
      </w:tc>
    </w:tr>
    <w:tr w:rsidR="00943819" w:rsidRPr="00DB369A" w14:paraId="20EE473D" w14:textId="77777777" w:rsidTr="00687C58">
      <w:trPr>
        <w:trHeight w:val="120"/>
      </w:trPr>
      <w:tc>
        <w:tcPr>
          <w:tcW w:w="1277" w:type="dxa"/>
          <w:tcBorders>
            <w:top w:val="nil"/>
            <w:left w:val="nil"/>
            <w:bottom w:val="nil"/>
            <w:right w:val="nil"/>
          </w:tcBorders>
          <w:shd w:val="clear" w:color="auto" w:fill="auto"/>
          <w:noWrap/>
          <w:vAlign w:val="center"/>
          <w:hideMark/>
        </w:tcPr>
        <w:p w14:paraId="29CFCF88" w14:textId="77777777" w:rsidR="00943819" w:rsidRPr="00DB369A" w:rsidRDefault="00943819" w:rsidP="00943819">
          <w:pPr>
            <w:jc w:val="center"/>
            <w:rPr>
              <w:rFonts w:ascii="Verdana" w:hAnsi="Verdana" w:cs="Calibri"/>
              <w:color w:val="000000"/>
              <w:sz w:val="24"/>
              <w:szCs w:val="24"/>
              <w:lang w:eastAsia="es-MX"/>
            </w:rPr>
          </w:pPr>
        </w:p>
      </w:tc>
      <w:tc>
        <w:tcPr>
          <w:tcW w:w="2126" w:type="dxa"/>
          <w:tcBorders>
            <w:top w:val="nil"/>
            <w:left w:val="nil"/>
            <w:bottom w:val="nil"/>
            <w:right w:val="nil"/>
          </w:tcBorders>
          <w:shd w:val="clear" w:color="auto" w:fill="auto"/>
          <w:noWrap/>
          <w:vAlign w:val="center"/>
          <w:hideMark/>
        </w:tcPr>
        <w:p w14:paraId="245968DA" w14:textId="77777777" w:rsidR="00943819" w:rsidRPr="00DB369A" w:rsidRDefault="00943819" w:rsidP="00943819">
          <w:pPr>
            <w:rPr>
              <w:lang w:eastAsia="es-MX"/>
            </w:rPr>
          </w:pPr>
        </w:p>
      </w:tc>
      <w:tc>
        <w:tcPr>
          <w:tcW w:w="160" w:type="dxa"/>
          <w:tcBorders>
            <w:top w:val="nil"/>
            <w:left w:val="nil"/>
            <w:bottom w:val="nil"/>
            <w:right w:val="nil"/>
          </w:tcBorders>
          <w:shd w:val="clear" w:color="auto" w:fill="auto"/>
          <w:noWrap/>
          <w:vAlign w:val="center"/>
          <w:hideMark/>
        </w:tcPr>
        <w:p w14:paraId="151841DF" w14:textId="77777777" w:rsidR="00943819" w:rsidRPr="00DB369A" w:rsidRDefault="00943819" w:rsidP="00943819">
          <w:pPr>
            <w:rPr>
              <w:lang w:eastAsia="es-MX"/>
            </w:rPr>
          </w:pPr>
        </w:p>
      </w:tc>
      <w:tc>
        <w:tcPr>
          <w:tcW w:w="995" w:type="dxa"/>
          <w:tcBorders>
            <w:top w:val="nil"/>
            <w:left w:val="nil"/>
            <w:bottom w:val="nil"/>
            <w:right w:val="nil"/>
          </w:tcBorders>
          <w:shd w:val="clear" w:color="auto" w:fill="auto"/>
          <w:noWrap/>
          <w:vAlign w:val="center"/>
          <w:hideMark/>
        </w:tcPr>
        <w:p w14:paraId="5EA3D736" w14:textId="77777777" w:rsidR="00943819" w:rsidRPr="00DB369A" w:rsidRDefault="00943819" w:rsidP="00943819">
          <w:pPr>
            <w:rPr>
              <w:lang w:eastAsia="es-MX"/>
            </w:rPr>
          </w:pPr>
        </w:p>
      </w:tc>
      <w:tc>
        <w:tcPr>
          <w:tcW w:w="968" w:type="dxa"/>
          <w:tcBorders>
            <w:top w:val="nil"/>
            <w:left w:val="nil"/>
            <w:bottom w:val="nil"/>
            <w:right w:val="nil"/>
          </w:tcBorders>
          <w:shd w:val="clear" w:color="auto" w:fill="auto"/>
          <w:noWrap/>
          <w:vAlign w:val="center"/>
          <w:hideMark/>
        </w:tcPr>
        <w:p w14:paraId="4E840C3B" w14:textId="77777777" w:rsidR="00943819" w:rsidRPr="00DB369A" w:rsidRDefault="00943819" w:rsidP="00943819">
          <w:pPr>
            <w:rPr>
              <w:lang w:eastAsia="es-MX"/>
            </w:rPr>
          </w:pPr>
        </w:p>
      </w:tc>
      <w:tc>
        <w:tcPr>
          <w:tcW w:w="166" w:type="dxa"/>
          <w:tcBorders>
            <w:top w:val="nil"/>
            <w:left w:val="nil"/>
            <w:bottom w:val="nil"/>
            <w:right w:val="nil"/>
          </w:tcBorders>
          <w:shd w:val="clear" w:color="auto" w:fill="auto"/>
          <w:noWrap/>
          <w:vAlign w:val="center"/>
          <w:hideMark/>
        </w:tcPr>
        <w:p w14:paraId="3AD61690" w14:textId="77777777" w:rsidR="00943819" w:rsidRPr="00DB369A" w:rsidRDefault="00943819" w:rsidP="00943819">
          <w:pPr>
            <w:rPr>
              <w:lang w:eastAsia="es-MX"/>
            </w:rPr>
          </w:pPr>
        </w:p>
      </w:tc>
      <w:tc>
        <w:tcPr>
          <w:tcW w:w="1403" w:type="dxa"/>
          <w:gridSpan w:val="3"/>
          <w:tcBorders>
            <w:top w:val="nil"/>
            <w:left w:val="nil"/>
            <w:bottom w:val="nil"/>
            <w:right w:val="nil"/>
          </w:tcBorders>
          <w:shd w:val="clear" w:color="auto" w:fill="auto"/>
          <w:noWrap/>
          <w:vAlign w:val="center"/>
          <w:hideMark/>
        </w:tcPr>
        <w:p w14:paraId="422C7811" w14:textId="77777777" w:rsidR="00943819" w:rsidRPr="00DB369A" w:rsidRDefault="00943819" w:rsidP="00943819">
          <w:pPr>
            <w:rPr>
              <w:lang w:eastAsia="es-MX"/>
            </w:rPr>
          </w:pPr>
        </w:p>
      </w:tc>
      <w:tc>
        <w:tcPr>
          <w:tcW w:w="567" w:type="dxa"/>
          <w:tcBorders>
            <w:top w:val="nil"/>
            <w:left w:val="nil"/>
            <w:bottom w:val="nil"/>
            <w:right w:val="nil"/>
          </w:tcBorders>
          <w:shd w:val="clear" w:color="auto" w:fill="auto"/>
          <w:noWrap/>
          <w:vAlign w:val="center"/>
          <w:hideMark/>
        </w:tcPr>
        <w:p w14:paraId="3F06F147" w14:textId="77777777" w:rsidR="00943819" w:rsidRPr="00DB369A" w:rsidRDefault="00943819" w:rsidP="00943819">
          <w:pPr>
            <w:rPr>
              <w:lang w:eastAsia="es-MX"/>
            </w:rPr>
          </w:pPr>
        </w:p>
      </w:tc>
      <w:tc>
        <w:tcPr>
          <w:tcW w:w="160" w:type="dxa"/>
          <w:tcBorders>
            <w:top w:val="nil"/>
            <w:left w:val="nil"/>
            <w:bottom w:val="nil"/>
            <w:right w:val="nil"/>
          </w:tcBorders>
          <w:shd w:val="clear" w:color="auto" w:fill="auto"/>
          <w:noWrap/>
          <w:vAlign w:val="center"/>
          <w:hideMark/>
        </w:tcPr>
        <w:p w14:paraId="0863071D" w14:textId="77777777" w:rsidR="00943819" w:rsidRPr="00DB369A" w:rsidRDefault="00943819" w:rsidP="00943819">
          <w:pPr>
            <w:rPr>
              <w:lang w:eastAsia="es-MX"/>
            </w:rPr>
          </w:pPr>
        </w:p>
      </w:tc>
      <w:tc>
        <w:tcPr>
          <w:tcW w:w="901" w:type="dxa"/>
          <w:tcBorders>
            <w:top w:val="nil"/>
            <w:left w:val="nil"/>
            <w:bottom w:val="nil"/>
            <w:right w:val="nil"/>
          </w:tcBorders>
          <w:shd w:val="clear" w:color="auto" w:fill="auto"/>
          <w:noWrap/>
          <w:vAlign w:val="center"/>
          <w:hideMark/>
        </w:tcPr>
        <w:p w14:paraId="5A14A09A" w14:textId="77777777" w:rsidR="00943819" w:rsidRPr="00DB369A" w:rsidRDefault="00943819" w:rsidP="00943819">
          <w:pPr>
            <w:rPr>
              <w:lang w:eastAsia="es-MX"/>
            </w:rPr>
          </w:pPr>
        </w:p>
      </w:tc>
      <w:tc>
        <w:tcPr>
          <w:tcW w:w="1059" w:type="dxa"/>
          <w:tcBorders>
            <w:top w:val="nil"/>
            <w:left w:val="nil"/>
            <w:bottom w:val="nil"/>
            <w:right w:val="nil"/>
          </w:tcBorders>
          <w:shd w:val="clear" w:color="auto" w:fill="auto"/>
          <w:noWrap/>
          <w:vAlign w:val="center"/>
          <w:hideMark/>
        </w:tcPr>
        <w:p w14:paraId="64620F35" w14:textId="77777777" w:rsidR="00943819" w:rsidRPr="00DB369A" w:rsidRDefault="00943819" w:rsidP="00943819">
          <w:pPr>
            <w:rPr>
              <w:lang w:eastAsia="es-MX"/>
            </w:rPr>
          </w:pPr>
        </w:p>
      </w:tc>
    </w:tr>
    <w:tr w:rsidR="00943819" w:rsidRPr="00687C58" w14:paraId="0F2620E9" w14:textId="77777777" w:rsidTr="00687C58">
      <w:trPr>
        <w:trHeight w:val="287"/>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FA09C" w14:textId="77777777" w:rsidR="00943819" w:rsidRPr="00687C58" w:rsidRDefault="00943819" w:rsidP="00943819">
          <w:pPr>
            <w:rPr>
              <w:rFonts w:ascii="Verdana" w:hAnsi="Verdana" w:cs="Calibri"/>
              <w:b/>
              <w:bCs/>
              <w:color w:val="000000"/>
              <w:sz w:val="18"/>
              <w:szCs w:val="18"/>
              <w:lang w:eastAsia="es-MX"/>
            </w:rPr>
          </w:pPr>
          <w:r w:rsidRPr="00687C58">
            <w:rPr>
              <w:rFonts w:ascii="Verdana" w:hAnsi="Verdana" w:cs="Calibri"/>
              <w:b/>
              <w:bCs/>
              <w:color w:val="000000"/>
              <w:sz w:val="18"/>
              <w:szCs w:val="18"/>
              <w:lang w:eastAsia="es-MX"/>
            </w:rPr>
            <w:t>Código: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E317C60" w14:textId="77777777" w:rsidR="00943819" w:rsidRPr="00687C58" w:rsidRDefault="00943819" w:rsidP="00943819">
          <w:pPr>
            <w:rPr>
              <w:rFonts w:ascii="Verdana" w:hAnsi="Verdana" w:cs="Calibri"/>
              <w:color w:val="000000"/>
              <w:sz w:val="18"/>
              <w:szCs w:val="18"/>
              <w:lang w:eastAsia="es-MX"/>
            </w:rPr>
          </w:pPr>
          <w:r w:rsidRPr="00687C58">
            <w:rPr>
              <w:rFonts w:ascii="Verdana" w:hAnsi="Verdana" w:cs="Calibri"/>
              <w:color w:val="000000"/>
              <w:sz w:val="18"/>
              <w:szCs w:val="18"/>
              <w:lang w:eastAsia="es-MX"/>
            </w:rPr>
            <w:t> Mis.3.14 Pro.16</w:t>
          </w:r>
        </w:p>
      </w:tc>
      <w:tc>
        <w:tcPr>
          <w:tcW w:w="160" w:type="dxa"/>
          <w:tcBorders>
            <w:top w:val="nil"/>
            <w:left w:val="nil"/>
            <w:bottom w:val="nil"/>
            <w:right w:val="nil"/>
          </w:tcBorders>
          <w:shd w:val="clear" w:color="auto" w:fill="auto"/>
          <w:noWrap/>
          <w:vAlign w:val="center"/>
          <w:hideMark/>
        </w:tcPr>
        <w:p w14:paraId="7B7D6AE1" w14:textId="77777777" w:rsidR="00943819" w:rsidRPr="00687C58" w:rsidRDefault="00943819" w:rsidP="00943819">
          <w:pPr>
            <w:rPr>
              <w:rFonts w:ascii="Verdana" w:hAnsi="Verdana" w:cs="Calibri"/>
              <w:color w:val="000000"/>
              <w:sz w:val="18"/>
              <w:szCs w:val="18"/>
              <w:lang w:eastAsia="es-MX"/>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2B42" w14:textId="77777777" w:rsidR="00943819" w:rsidRPr="00687C58" w:rsidRDefault="00943819" w:rsidP="00943819">
          <w:pPr>
            <w:rPr>
              <w:rFonts w:ascii="Verdana" w:hAnsi="Verdana" w:cs="Calibri"/>
              <w:b/>
              <w:bCs/>
              <w:color w:val="000000"/>
              <w:sz w:val="18"/>
              <w:szCs w:val="18"/>
              <w:lang w:eastAsia="es-MX"/>
            </w:rPr>
          </w:pPr>
          <w:r w:rsidRPr="00687C58">
            <w:rPr>
              <w:rFonts w:ascii="Verdana" w:hAnsi="Verdana" w:cs="Calibri"/>
              <w:b/>
              <w:bCs/>
              <w:color w:val="000000"/>
              <w:sz w:val="18"/>
              <w:szCs w:val="18"/>
              <w:lang w:eastAsia="es-MX"/>
            </w:rPr>
            <w:t>Fecha:</w:t>
          </w:r>
        </w:p>
      </w:tc>
      <w:tc>
        <w:tcPr>
          <w:tcW w:w="13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DA3DA6" w14:textId="77777777" w:rsidR="00943819" w:rsidRPr="00687C58" w:rsidRDefault="00943819" w:rsidP="00943819">
          <w:pPr>
            <w:rPr>
              <w:rFonts w:ascii="Verdana" w:hAnsi="Verdana" w:cs="Calibri"/>
              <w:color w:val="000000"/>
              <w:sz w:val="18"/>
              <w:szCs w:val="18"/>
              <w:lang w:eastAsia="es-MX"/>
            </w:rPr>
          </w:pPr>
          <w:r w:rsidRPr="00687C58">
            <w:rPr>
              <w:rFonts w:ascii="Verdana" w:hAnsi="Verdana" w:cs="Calibri"/>
              <w:color w:val="000000"/>
              <w:sz w:val="18"/>
              <w:szCs w:val="18"/>
              <w:lang w:eastAsia="es-MX"/>
            </w:rPr>
            <w:t> 12-02-2021</w:t>
          </w:r>
        </w:p>
      </w:tc>
      <w:tc>
        <w:tcPr>
          <w:tcW w:w="160" w:type="dxa"/>
          <w:tcBorders>
            <w:top w:val="nil"/>
            <w:left w:val="nil"/>
            <w:bottom w:val="nil"/>
            <w:right w:val="nil"/>
          </w:tcBorders>
          <w:shd w:val="clear" w:color="auto" w:fill="auto"/>
          <w:noWrap/>
          <w:vAlign w:val="center"/>
          <w:hideMark/>
        </w:tcPr>
        <w:p w14:paraId="717BC565" w14:textId="77777777" w:rsidR="00943819" w:rsidRPr="00687C58" w:rsidRDefault="00943819" w:rsidP="00943819">
          <w:pPr>
            <w:rPr>
              <w:rFonts w:ascii="Verdana" w:hAnsi="Verdana" w:cs="Calibri"/>
              <w:color w:val="000000"/>
              <w:sz w:val="18"/>
              <w:szCs w:val="18"/>
              <w:lang w:eastAsia="es-MX"/>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A775" w14:textId="77777777" w:rsidR="00943819" w:rsidRPr="00687C58" w:rsidRDefault="00943819" w:rsidP="00943819">
          <w:pPr>
            <w:rPr>
              <w:rFonts w:ascii="Verdana" w:hAnsi="Verdana" w:cs="Calibri"/>
              <w:b/>
              <w:bCs/>
              <w:color w:val="000000"/>
              <w:sz w:val="18"/>
              <w:szCs w:val="18"/>
              <w:lang w:eastAsia="es-MX"/>
            </w:rPr>
          </w:pPr>
          <w:r w:rsidRPr="00687C58">
            <w:rPr>
              <w:rFonts w:ascii="Verdana" w:hAnsi="Verdana" w:cs="Calibri"/>
              <w:b/>
              <w:bCs/>
              <w:color w:val="000000"/>
              <w:sz w:val="18"/>
              <w:szCs w:val="18"/>
              <w:lang w:eastAsia="es-MX"/>
            </w:rPr>
            <w:t>Versión: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34FF69" w14:textId="77777777" w:rsidR="00943819" w:rsidRPr="00687C58" w:rsidRDefault="00943819" w:rsidP="00943819">
          <w:pPr>
            <w:rPr>
              <w:rFonts w:ascii="Verdana" w:hAnsi="Verdana" w:cs="Calibri"/>
              <w:color w:val="000000"/>
              <w:sz w:val="18"/>
              <w:szCs w:val="18"/>
              <w:lang w:eastAsia="es-MX"/>
            </w:rPr>
          </w:pPr>
          <w:r w:rsidRPr="00687C58">
            <w:rPr>
              <w:rFonts w:ascii="Verdana" w:hAnsi="Verdana" w:cs="Calibri"/>
              <w:color w:val="000000"/>
              <w:sz w:val="18"/>
              <w:szCs w:val="18"/>
              <w:lang w:eastAsia="es-MX"/>
            </w:rPr>
            <w:t> 1</w:t>
          </w:r>
        </w:p>
      </w:tc>
      <w:tc>
        <w:tcPr>
          <w:tcW w:w="160" w:type="dxa"/>
          <w:tcBorders>
            <w:top w:val="nil"/>
            <w:left w:val="nil"/>
            <w:bottom w:val="nil"/>
            <w:right w:val="nil"/>
          </w:tcBorders>
          <w:shd w:val="clear" w:color="auto" w:fill="auto"/>
          <w:noWrap/>
          <w:vAlign w:val="center"/>
          <w:hideMark/>
        </w:tcPr>
        <w:p w14:paraId="2D3712B2" w14:textId="77777777" w:rsidR="00943819" w:rsidRPr="00687C58" w:rsidRDefault="00943819" w:rsidP="00943819">
          <w:pPr>
            <w:rPr>
              <w:rFonts w:ascii="Verdana" w:hAnsi="Verdana" w:cs="Calibri"/>
              <w:color w:val="000000"/>
              <w:sz w:val="18"/>
              <w:szCs w:val="18"/>
              <w:lang w:eastAsia="es-MX"/>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50F4E" w14:textId="77777777" w:rsidR="00943819" w:rsidRPr="00687C58" w:rsidRDefault="00943819" w:rsidP="00943819">
          <w:pPr>
            <w:rPr>
              <w:rFonts w:ascii="Verdana" w:hAnsi="Verdana" w:cs="Calibri"/>
              <w:b/>
              <w:bCs/>
              <w:color w:val="000000"/>
              <w:sz w:val="18"/>
              <w:szCs w:val="18"/>
              <w:lang w:eastAsia="es-MX"/>
            </w:rPr>
          </w:pPr>
          <w:r w:rsidRPr="00687C58">
            <w:rPr>
              <w:rFonts w:ascii="Verdana" w:hAnsi="Verdana" w:cs="Calibri"/>
              <w:b/>
              <w:bCs/>
              <w:color w:val="000000"/>
              <w:sz w:val="18"/>
              <w:szCs w:val="18"/>
              <w:lang w:eastAsia="es-MX"/>
            </w:rPr>
            <w:t>Página:</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6CB8F89A" w14:textId="77777777" w:rsidR="00943819" w:rsidRPr="00687C58" w:rsidRDefault="00943819" w:rsidP="00943819">
          <w:pPr>
            <w:rPr>
              <w:rFonts w:ascii="Verdana" w:hAnsi="Verdana" w:cs="Calibri"/>
              <w:color w:val="000000"/>
              <w:sz w:val="18"/>
              <w:szCs w:val="18"/>
              <w:lang w:eastAsia="es-MX"/>
            </w:rPr>
          </w:pPr>
          <w:r w:rsidRPr="00687C58">
            <w:rPr>
              <w:rFonts w:ascii="Verdana" w:hAnsi="Verdana" w:cs="Calibri"/>
              <w:color w:val="000000"/>
              <w:sz w:val="18"/>
              <w:szCs w:val="18"/>
              <w:lang w:eastAsia="es-MX"/>
            </w:rPr>
            <w:t> </w:t>
          </w:r>
          <w:r w:rsidRPr="00687C58">
            <w:rPr>
              <w:rFonts w:ascii="Verdana" w:hAnsi="Verdana" w:cs="Calibri"/>
              <w:color w:val="000000"/>
              <w:sz w:val="18"/>
              <w:szCs w:val="18"/>
              <w:lang w:eastAsia="es-MX"/>
            </w:rPr>
            <w:fldChar w:fldCharType="begin"/>
          </w:r>
          <w:r w:rsidRPr="00687C58">
            <w:rPr>
              <w:rFonts w:ascii="Verdana" w:hAnsi="Verdana" w:cs="Calibri"/>
              <w:color w:val="000000"/>
              <w:sz w:val="18"/>
              <w:szCs w:val="18"/>
              <w:lang w:eastAsia="es-MX"/>
            </w:rPr>
            <w:instrText>PAGE  \* Arabic  \* MERGEFORMAT</w:instrText>
          </w:r>
          <w:r w:rsidRPr="00687C58">
            <w:rPr>
              <w:rFonts w:ascii="Verdana" w:hAnsi="Verdana" w:cs="Calibri"/>
              <w:color w:val="000000"/>
              <w:sz w:val="18"/>
              <w:szCs w:val="18"/>
              <w:lang w:eastAsia="es-MX"/>
            </w:rPr>
            <w:fldChar w:fldCharType="separate"/>
          </w:r>
          <w:r w:rsidRPr="00687C58">
            <w:rPr>
              <w:rFonts w:ascii="Verdana" w:hAnsi="Verdana" w:cs="Calibri"/>
              <w:color w:val="000000"/>
              <w:sz w:val="18"/>
              <w:szCs w:val="18"/>
              <w:lang w:eastAsia="es-MX"/>
            </w:rPr>
            <w:t>1</w:t>
          </w:r>
          <w:r w:rsidRPr="00687C58">
            <w:rPr>
              <w:rFonts w:ascii="Verdana" w:hAnsi="Verdana" w:cs="Calibri"/>
              <w:color w:val="000000"/>
              <w:sz w:val="18"/>
              <w:szCs w:val="18"/>
              <w:lang w:eastAsia="es-MX"/>
            </w:rPr>
            <w:fldChar w:fldCharType="end"/>
          </w:r>
          <w:r w:rsidRPr="00687C58">
            <w:rPr>
              <w:rFonts w:ascii="Verdana" w:hAnsi="Verdana" w:cs="Calibri"/>
              <w:color w:val="000000"/>
              <w:sz w:val="18"/>
              <w:szCs w:val="18"/>
              <w:lang w:eastAsia="es-MX"/>
            </w:rPr>
            <w:t xml:space="preserve"> de </w:t>
          </w:r>
          <w:r w:rsidRPr="00687C58">
            <w:rPr>
              <w:rFonts w:ascii="Verdana" w:hAnsi="Verdana" w:cs="Calibri"/>
              <w:color w:val="000000"/>
              <w:sz w:val="18"/>
              <w:szCs w:val="18"/>
              <w:lang w:eastAsia="es-MX"/>
            </w:rPr>
            <w:fldChar w:fldCharType="begin"/>
          </w:r>
          <w:r w:rsidRPr="00687C58">
            <w:rPr>
              <w:rFonts w:ascii="Verdana" w:hAnsi="Verdana" w:cs="Calibri"/>
              <w:color w:val="000000"/>
              <w:sz w:val="18"/>
              <w:szCs w:val="18"/>
              <w:lang w:eastAsia="es-MX"/>
            </w:rPr>
            <w:instrText>NUMPAGES  \* Arabic  \* MERGEFORMAT</w:instrText>
          </w:r>
          <w:r w:rsidRPr="00687C58">
            <w:rPr>
              <w:rFonts w:ascii="Verdana" w:hAnsi="Verdana" w:cs="Calibri"/>
              <w:color w:val="000000"/>
              <w:sz w:val="18"/>
              <w:szCs w:val="18"/>
              <w:lang w:eastAsia="es-MX"/>
            </w:rPr>
            <w:fldChar w:fldCharType="separate"/>
          </w:r>
          <w:r w:rsidRPr="00687C58">
            <w:rPr>
              <w:rFonts w:ascii="Verdana" w:hAnsi="Verdana" w:cs="Calibri"/>
              <w:color w:val="000000"/>
              <w:sz w:val="18"/>
              <w:szCs w:val="18"/>
              <w:lang w:eastAsia="es-MX"/>
            </w:rPr>
            <w:t>1</w:t>
          </w:r>
          <w:r w:rsidRPr="00687C58">
            <w:rPr>
              <w:rFonts w:ascii="Verdana" w:hAnsi="Verdana" w:cs="Calibri"/>
              <w:color w:val="000000"/>
              <w:sz w:val="18"/>
              <w:szCs w:val="18"/>
              <w:lang w:eastAsia="es-MX"/>
            </w:rPr>
            <w:fldChar w:fldCharType="end"/>
          </w:r>
        </w:p>
      </w:tc>
    </w:tr>
  </w:tbl>
  <w:p w14:paraId="0918B7A2" w14:textId="77777777" w:rsidR="001C668B" w:rsidRDefault="001C66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0" w:type="dxa"/>
      <w:tblInd w:w="-431" w:type="dxa"/>
      <w:tblCellMar>
        <w:left w:w="70" w:type="dxa"/>
        <w:right w:w="70" w:type="dxa"/>
      </w:tblCellMar>
      <w:tblLook w:val="04A0" w:firstRow="1" w:lastRow="0" w:firstColumn="1" w:lastColumn="0" w:noHBand="0" w:noVBand="1"/>
    </w:tblPr>
    <w:tblGrid>
      <w:gridCol w:w="1277"/>
      <w:gridCol w:w="2126"/>
      <w:gridCol w:w="160"/>
      <w:gridCol w:w="995"/>
      <w:gridCol w:w="968"/>
      <w:gridCol w:w="166"/>
      <w:gridCol w:w="263"/>
      <w:gridCol w:w="160"/>
      <w:gridCol w:w="974"/>
      <w:gridCol w:w="567"/>
      <w:gridCol w:w="160"/>
      <w:gridCol w:w="832"/>
      <w:gridCol w:w="992"/>
    </w:tblGrid>
    <w:tr w:rsidR="00FC7345" w:rsidRPr="00DB369A" w14:paraId="46178196" w14:textId="77777777" w:rsidTr="00FC7345">
      <w:trPr>
        <w:trHeight w:val="983"/>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29FF" w14:textId="77777777" w:rsidR="00FC7345" w:rsidRPr="00DB369A" w:rsidRDefault="00FC7345" w:rsidP="00FC7345">
          <w:pPr>
            <w:rPr>
              <w:rFonts w:ascii="Verdana" w:hAnsi="Verdana" w:cs="Calibri"/>
              <w:color w:val="000000"/>
              <w:sz w:val="18"/>
              <w:szCs w:val="18"/>
              <w:lang w:eastAsia="es-MX"/>
            </w:rPr>
          </w:pPr>
          <w:r>
            <w:rPr>
              <w:rFonts w:ascii="Calibri" w:hAnsi="Calibri" w:cs="Calibri"/>
              <w:noProof/>
              <w:color w:val="000000"/>
              <w:sz w:val="24"/>
              <w:szCs w:val="24"/>
              <w:lang w:eastAsia="es-MX"/>
            </w:rPr>
            <w:drawing>
              <wp:anchor distT="0" distB="0" distL="114300" distR="114300" simplePos="0" relativeHeight="251674624" behindDoc="0" locked="0" layoutInCell="1" allowOverlap="1" wp14:anchorId="1797F568" wp14:editId="38260AA4">
                <wp:simplePos x="0" y="0"/>
                <wp:positionH relativeFrom="column">
                  <wp:posOffset>33655</wp:posOffset>
                </wp:positionH>
                <wp:positionV relativeFrom="paragraph">
                  <wp:posOffset>-8255</wp:posOffset>
                </wp:positionV>
                <wp:extent cx="645160" cy="460375"/>
                <wp:effectExtent l="0" t="0" r="2540" b="0"/>
                <wp:wrapNone/>
                <wp:docPr id="1575903420"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03420"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45160" cy="460375"/>
                        </a:xfrm>
                        <a:prstGeom prst="rect">
                          <a:avLst/>
                        </a:prstGeom>
                      </pic:spPr>
                    </pic:pic>
                  </a:graphicData>
                </a:graphic>
                <wp14:sizeRelH relativeFrom="page">
                  <wp14:pctWidth>0</wp14:pctWidth>
                </wp14:sizeRelH>
                <wp14:sizeRelV relativeFrom="page">
                  <wp14:pctHeight>0</wp14:pctHeight>
                </wp14:sizeRelV>
              </wp:anchor>
            </w:drawing>
          </w:r>
          <w:r w:rsidRPr="00DB369A">
            <w:rPr>
              <w:rFonts w:ascii="Verdana" w:hAnsi="Verdana" w:cs="Calibri"/>
              <w:color w:val="000000"/>
              <w:sz w:val="18"/>
              <w:szCs w:val="18"/>
              <w:lang w:eastAsia="es-MX"/>
            </w:rPr>
            <w:t> </w:t>
          </w:r>
        </w:p>
      </w:tc>
      <w:tc>
        <w:tcPr>
          <w:tcW w:w="8363"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CE4F1A8" w14:textId="797F6F3C" w:rsidR="00FC7345" w:rsidRPr="00F9091F" w:rsidRDefault="00FC7345" w:rsidP="00FC7345">
          <w:pPr>
            <w:jc w:val="center"/>
            <w:rPr>
              <w:rFonts w:ascii="Verdana" w:hAnsi="Verdana" w:cs="Calibri"/>
              <w:b/>
              <w:bCs/>
              <w:color w:val="000000"/>
              <w:sz w:val="24"/>
              <w:szCs w:val="24"/>
              <w:lang w:eastAsia="es-MX"/>
            </w:rPr>
          </w:pPr>
          <w:r w:rsidRPr="00DB369A">
            <w:rPr>
              <w:rFonts w:ascii="Verdana" w:hAnsi="Verdana" w:cs="Calibri"/>
              <w:color w:val="000000"/>
              <w:sz w:val="24"/>
              <w:szCs w:val="24"/>
              <w:lang w:eastAsia="es-MX"/>
            </w:rPr>
            <w:t> </w:t>
          </w:r>
          <w:r w:rsidRPr="00FC7345">
            <w:rPr>
              <w:rFonts w:ascii="Verdana" w:hAnsi="Verdana" w:cs="Calibri"/>
              <w:b/>
              <w:bCs/>
              <w:color w:val="000000"/>
              <w:sz w:val="24"/>
              <w:szCs w:val="24"/>
              <w:lang w:eastAsia="es-MX"/>
            </w:rPr>
            <w:t>Ejecución Cláusula de Redención Anticipada Bonos Globales</w:t>
          </w:r>
        </w:p>
      </w:tc>
    </w:tr>
    <w:tr w:rsidR="00FC7345" w:rsidRPr="00DB369A" w14:paraId="7ED5EEAA" w14:textId="77777777" w:rsidTr="00FC7345">
      <w:trPr>
        <w:trHeight w:val="120"/>
      </w:trPr>
      <w:tc>
        <w:tcPr>
          <w:tcW w:w="1277" w:type="dxa"/>
          <w:tcBorders>
            <w:top w:val="nil"/>
            <w:left w:val="nil"/>
            <w:bottom w:val="nil"/>
            <w:right w:val="nil"/>
          </w:tcBorders>
          <w:shd w:val="clear" w:color="auto" w:fill="auto"/>
          <w:noWrap/>
          <w:vAlign w:val="center"/>
          <w:hideMark/>
        </w:tcPr>
        <w:p w14:paraId="0ED3433E" w14:textId="77777777" w:rsidR="00FC7345" w:rsidRPr="00DB369A" w:rsidRDefault="00FC7345" w:rsidP="00FC7345">
          <w:pPr>
            <w:jc w:val="center"/>
            <w:rPr>
              <w:rFonts w:ascii="Verdana" w:hAnsi="Verdana" w:cs="Calibri"/>
              <w:color w:val="000000"/>
              <w:sz w:val="24"/>
              <w:szCs w:val="24"/>
              <w:lang w:eastAsia="es-MX"/>
            </w:rPr>
          </w:pPr>
        </w:p>
      </w:tc>
      <w:tc>
        <w:tcPr>
          <w:tcW w:w="2126" w:type="dxa"/>
          <w:tcBorders>
            <w:top w:val="nil"/>
            <w:left w:val="nil"/>
            <w:bottom w:val="nil"/>
            <w:right w:val="nil"/>
          </w:tcBorders>
          <w:shd w:val="clear" w:color="auto" w:fill="auto"/>
          <w:noWrap/>
          <w:vAlign w:val="center"/>
          <w:hideMark/>
        </w:tcPr>
        <w:p w14:paraId="59C75CA4" w14:textId="77777777" w:rsidR="00FC7345" w:rsidRPr="00DB369A" w:rsidRDefault="00FC7345" w:rsidP="00FC7345">
          <w:pPr>
            <w:rPr>
              <w:lang w:eastAsia="es-MX"/>
            </w:rPr>
          </w:pPr>
        </w:p>
      </w:tc>
      <w:tc>
        <w:tcPr>
          <w:tcW w:w="160" w:type="dxa"/>
          <w:tcBorders>
            <w:top w:val="nil"/>
            <w:left w:val="nil"/>
            <w:bottom w:val="nil"/>
            <w:right w:val="nil"/>
          </w:tcBorders>
          <w:shd w:val="clear" w:color="auto" w:fill="auto"/>
          <w:noWrap/>
          <w:vAlign w:val="center"/>
          <w:hideMark/>
        </w:tcPr>
        <w:p w14:paraId="5039E57B" w14:textId="77777777" w:rsidR="00FC7345" w:rsidRPr="00DB369A" w:rsidRDefault="00FC7345" w:rsidP="00FC7345">
          <w:pPr>
            <w:rPr>
              <w:lang w:eastAsia="es-MX"/>
            </w:rPr>
          </w:pPr>
        </w:p>
      </w:tc>
      <w:tc>
        <w:tcPr>
          <w:tcW w:w="995" w:type="dxa"/>
          <w:tcBorders>
            <w:top w:val="nil"/>
            <w:left w:val="nil"/>
            <w:bottom w:val="nil"/>
            <w:right w:val="nil"/>
          </w:tcBorders>
          <w:shd w:val="clear" w:color="auto" w:fill="auto"/>
          <w:noWrap/>
          <w:vAlign w:val="center"/>
          <w:hideMark/>
        </w:tcPr>
        <w:p w14:paraId="58257AB8" w14:textId="77777777" w:rsidR="00FC7345" w:rsidRPr="00DB369A" w:rsidRDefault="00FC7345" w:rsidP="00FC7345">
          <w:pPr>
            <w:rPr>
              <w:lang w:eastAsia="es-MX"/>
            </w:rPr>
          </w:pPr>
        </w:p>
      </w:tc>
      <w:tc>
        <w:tcPr>
          <w:tcW w:w="968" w:type="dxa"/>
          <w:tcBorders>
            <w:top w:val="nil"/>
            <w:left w:val="nil"/>
            <w:bottom w:val="nil"/>
            <w:right w:val="nil"/>
          </w:tcBorders>
          <w:shd w:val="clear" w:color="auto" w:fill="auto"/>
          <w:noWrap/>
          <w:vAlign w:val="center"/>
          <w:hideMark/>
        </w:tcPr>
        <w:p w14:paraId="30E1D949" w14:textId="77777777" w:rsidR="00FC7345" w:rsidRPr="00DB369A" w:rsidRDefault="00FC7345" w:rsidP="00FC7345">
          <w:pPr>
            <w:rPr>
              <w:lang w:eastAsia="es-MX"/>
            </w:rPr>
          </w:pPr>
        </w:p>
      </w:tc>
      <w:tc>
        <w:tcPr>
          <w:tcW w:w="166" w:type="dxa"/>
          <w:tcBorders>
            <w:top w:val="nil"/>
            <w:left w:val="nil"/>
            <w:bottom w:val="nil"/>
            <w:right w:val="nil"/>
          </w:tcBorders>
          <w:shd w:val="clear" w:color="auto" w:fill="auto"/>
          <w:noWrap/>
          <w:vAlign w:val="center"/>
          <w:hideMark/>
        </w:tcPr>
        <w:p w14:paraId="63598355" w14:textId="77777777" w:rsidR="00FC7345" w:rsidRPr="00DB369A" w:rsidRDefault="00FC7345" w:rsidP="00FC7345">
          <w:pPr>
            <w:rPr>
              <w:lang w:eastAsia="es-MX"/>
            </w:rPr>
          </w:pPr>
        </w:p>
      </w:tc>
      <w:tc>
        <w:tcPr>
          <w:tcW w:w="1397" w:type="dxa"/>
          <w:gridSpan w:val="3"/>
          <w:tcBorders>
            <w:top w:val="nil"/>
            <w:left w:val="nil"/>
            <w:bottom w:val="nil"/>
            <w:right w:val="nil"/>
          </w:tcBorders>
          <w:shd w:val="clear" w:color="auto" w:fill="auto"/>
          <w:noWrap/>
          <w:vAlign w:val="center"/>
          <w:hideMark/>
        </w:tcPr>
        <w:p w14:paraId="7C104E75" w14:textId="77777777" w:rsidR="00FC7345" w:rsidRPr="00DB369A" w:rsidRDefault="00FC7345" w:rsidP="00FC7345">
          <w:pPr>
            <w:rPr>
              <w:lang w:eastAsia="es-MX"/>
            </w:rPr>
          </w:pPr>
        </w:p>
      </w:tc>
      <w:tc>
        <w:tcPr>
          <w:tcW w:w="567" w:type="dxa"/>
          <w:tcBorders>
            <w:top w:val="nil"/>
            <w:left w:val="nil"/>
            <w:bottom w:val="nil"/>
            <w:right w:val="nil"/>
          </w:tcBorders>
          <w:shd w:val="clear" w:color="auto" w:fill="auto"/>
          <w:noWrap/>
          <w:vAlign w:val="center"/>
          <w:hideMark/>
        </w:tcPr>
        <w:p w14:paraId="189EE501" w14:textId="77777777" w:rsidR="00FC7345" w:rsidRPr="00DB369A" w:rsidRDefault="00FC7345" w:rsidP="00FC7345">
          <w:pPr>
            <w:rPr>
              <w:lang w:eastAsia="es-MX"/>
            </w:rPr>
          </w:pPr>
        </w:p>
      </w:tc>
      <w:tc>
        <w:tcPr>
          <w:tcW w:w="160" w:type="dxa"/>
          <w:tcBorders>
            <w:top w:val="nil"/>
            <w:left w:val="nil"/>
            <w:bottom w:val="nil"/>
            <w:right w:val="nil"/>
          </w:tcBorders>
          <w:shd w:val="clear" w:color="auto" w:fill="auto"/>
          <w:noWrap/>
          <w:vAlign w:val="center"/>
          <w:hideMark/>
        </w:tcPr>
        <w:p w14:paraId="22C40CA4" w14:textId="77777777" w:rsidR="00FC7345" w:rsidRPr="00DB369A" w:rsidRDefault="00FC7345" w:rsidP="00FC7345">
          <w:pPr>
            <w:rPr>
              <w:lang w:eastAsia="es-MX"/>
            </w:rPr>
          </w:pPr>
        </w:p>
      </w:tc>
      <w:tc>
        <w:tcPr>
          <w:tcW w:w="832" w:type="dxa"/>
          <w:tcBorders>
            <w:top w:val="nil"/>
            <w:left w:val="nil"/>
            <w:bottom w:val="nil"/>
            <w:right w:val="nil"/>
          </w:tcBorders>
          <w:shd w:val="clear" w:color="auto" w:fill="auto"/>
          <w:noWrap/>
          <w:vAlign w:val="center"/>
          <w:hideMark/>
        </w:tcPr>
        <w:p w14:paraId="5625A8AC" w14:textId="77777777" w:rsidR="00FC7345" w:rsidRPr="00DB369A" w:rsidRDefault="00FC7345" w:rsidP="00FC7345">
          <w:pPr>
            <w:rPr>
              <w:lang w:eastAsia="es-MX"/>
            </w:rPr>
          </w:pPr>
        </w:p>
      </w:tc>
      <w:tc>
        <w:tcPr>
          <w:tcW w:w="992" w:type="dxa"/>
          <w:tcBorders>
            <w:top w:val="nil"/>
            <w:left w:val="nil"/>
            <w:bottom w:val="nil"/>
            <w:right w:val="nil"/>
          </w:tcBorders>
          <w:shd w:val="clear" w:color="auto" w:fill="auto"/>
          <w:noWrap/>
          <w:vAlign w:val="center"/>
          <w:hideMark/>
        </w:tcPr>
        <w:p w14:paraId="7DC4B80E" w14:textId="77777777" w:rsidR="00FC7345" w:rsidRPr="00DB369A" w:rsidRDefault="00FC7345" w:rsidP="00FC7345">
          <w:pPr>
            <w:rPr>
              <w:lang w:eastAsia="es-MX"/>
            </w:rPr>
          </w:pPr>
        </w:p>
      </w:tc>
    </w:tr>
    <w:tr w:rsidR="00FC7345" w:rsidRPr="00DB369A" w14:paraId="6B1173E5" w14:textId="77777777" w:rsidTr="00943819">
      <w:trPr>
        <w:trHeight w:val="287"/>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1DA14" w14:textId="77777777" w:rsidR="00FC7345" w:rsidRPr="00DB6799" w:rsidRDefault="00FC7345" w:rsidP="00FC7345">
          <w:pPr>
            <w:rPr>
              <w:rFonts w:ascii="Verdana" w:hAnsi="Verdana" w:cs="Calibri"/>
              <w:b/>
              <w:bCs/>
              <w:color w:val="000000"/>
              <w:sz w:val="16"/>
              <w:szCs w:val="16"/>
              <w:lang w:eastAsia="es-MX"/>
            </w:rPr>
          </w:pPr>
          <w:r w:rsidRPr="00DB6799">
            <w:rPr>
              <w:rFonts w:ascii="Verdana" w:hAnsi="Verdana" w:cs="Calibri"/>
              <w:b/>
              <w:bCs/>
              <w:color w:val="000000"/>
              <w:sz w:val="16"/>
              <w:szCs w:val="16"/>
              <w:lang w:eastAsia="es-MX"/>
            </w:rPr>
            <w:t>Código: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38827E1" w14:textId="233661EB" w:rsidR="00FC7345" w:rsidRPr="00DB6799" w:rsidRDefault="00FC7345" w:rsidP="00FC7345">
          <w:pPr>
            <w:rPr>
              <w:rFonts w:ascii="Verdana" w:hAnsi="Verdana" w:cs="Calibri"/>
              <w:color w:val="000000"/>
              <w:sz w:val="16"/>
              <w:szCs w:val="16"/>
              <w:lang w:eastAsia="es-MX"/>
            </w:rPr>
          </w:pPr>
          <w:r w:rsidRPr="00DB6799">
            <w:rPr>
              <w:rFonts w:ascii="Verdana" w:hAnsi="Verdana" w:cs="Calibri"/>
              <w:color w:val="000000"/>
              <w:sz w:val="16"/>
              <w:szCs w:val="16"/>
              <w:lang w:eastAsia="es-MX"/>
            </w:rPr>
            <w:t> </w:t>
          </w:r>
          <w:r w:rsidRPr="00FC7345">
            <w:rPr>
              <w:rFonts w:ascii="Verdana" w:hAnsi="Verdana" w:cs="Calibri"/>
              <w:color w:val="000000"/>
              <w:sz w:val="16"/>
              <w:szCs w:val="16"/>
              <w:lang w:eastAsia="es-MX"/>
            </w:rPr>
            <w:t>Mis.3.14 Pro.16</w:t>
          </w:r>
        </w:p>
      </w:tc>
      <w:tc>
        <w:tcPr>
          <w:tcW w:w="160" w:type="dxa"/>
          <w:tcBorders>
            <w:top w:val="nil"/>
            <w:left w:val="nil"/>
            <w:bottom w:val="nil"/>
            <w:right w:val="nil"/>
          </w:tcBorders>
          <w:shd w:val="clear" w:color="auto" w:fill="auto"/>
          <w:noWrap/>
          <w:vAlign w:val="center"/>
          <w:hideMark/>
        </w:tcPr>
        <w:p w14:paraId="596EAAE5" w14:textId="77777777" w:rsidR="00FC7345" w:rsidRPr="00DB6799" w:rsidRDefault="00FC7345" w:rsidP="00FC7345">
          <w:pPr>
            <w:rPr>
              <w:rFonts w:ascii="Verdana" w:hAnsi="Verdana" w:cs="Calibri"/>
              <w:color w:val="000000"/>
              <w:sz w:val="16"/>
              <w:szCs w:val="16"/>
              <w:lang w:eastAsia="es-MX"/>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EE9F6" w14:textId="77777777" w:rsidR="00FC7345" w:rsidRPr="00DB6799" w:rsidRDefault="00FC7345" w:rsidP="00FC7345">
          <w:pPr>
            <w:rPr>
              <w:rFonts w:ascii="Verdana" w:hAnsi="Verdana" w:cs="Calibri"/>
              <w:b/>
              <w:bCs/>
              <w:color w:val="000000"/>
              <w:sz w:val="16"/>
              <w:szCs w:val="16"/>
              <w:lang w:eastAsia="es-MX"/>
            </w:rPr>
          </w:pPr>
          <w:r w:rsidRPr="00DB6799">
            <w:rPr>
              <w:rFonts w:ascii="Verdana" w:hAnsi="Verdana" w:cs="Calibri"/>
              <w:b/>
              <w:bCs/>
              <w:color w:val="000000"/>
              <w:sz w:val="16"/>
              <w:szCs w:val="16"/>
              <w:lang w:eastAsia="es-MX"/>
            </w:rPr>
            <w:t>Fecha:</w:t>
          </w:r>
        </w:p>
      </w:tc>
      <w:tc>
        <w:tcPr>
          <w:tcW w:w="13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8242E2" w14:textId="7D0A70C9" w:rsidR="00FC7345" w:rsidRPr="00DB6799" w:rsidRDefault="00FC7345" w:rsidP="00FC7345">
          <w:pPr>
            <w:rPr>
              <w:rFonts w:ascii="Verdana" w:hAnsi="Verdana" w:cs="Calibri"/>
              <w:color w:val="000000"/>
              <w:sz w:val="16"/>
              <w:szCs w:val="16"/>
              <w:lang w:eastAsia="es-MX"/>
            </w:rPr>
          </w:pPr>
          <w:r w:rsidRPr="00DB6799">
            <w:rPr>
              <w:rFonts w:ascii="Verdana" w:hAnsi="Verdana" w:cs="Calibri"/>
              <w:color w:val="000000"/>
              <w:sz w:val="16"/>
              <w:szCs w:val="16"/>
              <w:lang w:eastAsia="es-MX"/>
            </w:rPr>
            <w:t> </w:t>
          </w:r>
          <w:r w:rsidRPr="00FC7345">
            <w:rPr>
              <w:rFonts w:ascii="Verdana" w:hAnsi="Verdana" w:cs="Calibri"/>
              <w:color w:val="000000"/>
              <w:sz w:val="16"/>
              <w:szCs w:val="16"/>
              <w:lang w:eastAsia="es-MX"/>
            </w:rPr>
            <w:t>12-02-2021</w:t>
          </w:r>
        </w:p>
      </w:tc>
      <w:tc>
        <w:tcPr>
          <w:tcW w:w="160" w:type="dxa"/>
          <w:tcBorders>
            <w:top w:val="nil"/>
            <w:left w:val="nil"/>
            <w:bottom w:val="nil"/>
            <w:right w:val="nil"/>
          </w:tcBorders>
          <w:shd w:val="clear" w:color="auto" w:fill="auto"/>
          <w:noWrap/>
          <w:vAlign w:val="center"/>
          <w:hideMark/>
        </w:tcPr>
        <w:p w14:paraId="6C4C9AA3" w14:textId="77777777" w:rsidR="00FC7345" w:rsidRPr="00DB6799" w:rsidRDefault="00FC7345" w:rsidP="00FC7345">
          <w:pPr>
            <w:rPr>
              <w:rFonts w:ascii="Verdana" w:hAnsi="Verdana" w:cs="Calibri"/>
              <w:color w:val="000000"/>
              <w:sz w:val="16"/>
              <w:szCs w:val="16"/>
              <w:lang w:eastAsia="es-MX"/>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54471" w14:textId="77777777" w:rsidR="00FC7345" w:rsidRPr="00DB6799" w:rsidRDefault="00FC7345" w:rsidP="00FC7345">
          <w:pPr>
            <w:rPr>
              <w:rFonts w:ascii="Verdana" w:hAnsi="Verdana" w:cs="Calibri"/>
              <w:b/>
              <w:bCs/>
              <w:color w:val="000000"/>
              <w:sz w:val="16"/>
              <w:szCs w:val="16"/>
              <w:lang w:eastAsia="es-MX"/>
            </w:rPr>
          </w:pPr>
          <w:r w:rsidRPr="00DB6799">
            <w:rPr>
              <w:rFonts w:ascii="Verdana" w:hAnsi="Verdana" w:cs="Calibri"/>
              <w:b/>
              <w:bCs/>
              <w:color w:val="000000"/>
              <w:sz w:val="16"/>
              <w:szCs w:val="16"/>
              <w:lang w:eastAsia="es-MX"/>
            </w:rPr>
            <w:t>Versión: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AF8C2C" w14:textId="38CFCBAA" w:rsidR="00FC7345" w:rsidRPr="00DB6799" w:rsidRDefault="00FC7345" w:rsidP="00FC7345">
          <w:pPr>
            <w:rPr>
              <w:rFonts w:ascii="Verdana" w:hAnsi="Verdana" w:cs="Calibri"/>
              <w:color w:val="000000"/>
              <w:sz w:val="16"/>
              <w:szCs w:val="16"/>
              <w:lang w:eastAsia="es-MX"/>
            </w:rPr>
          </w:pPr>
          <w:r w:rsidRPr="00DB6799">
            <w:rPr>
              <w:rFonts w:ascii="Verdana" w:hAnsi="Verdana" w:cs="Calibri"/>
              <w:color w:val="000000"/>
              <w:sz w:val="16"/>
              <w:szCs w:val="16"/>
              <w:lang w:eastAsia="es-MX"/>
            </w:rPr>
            <w:t> </w:t>
          </w:r>
          <w:r w:rsidRPr="00FC7345">
            <w:rPr>
              <w:rFonts w:ascii="Verdana" w:hAnsi="Verdana" w:cs="Calibri"/>
              <w:color w:val="000000"/>
              <w:sz w:val="16"/>
              <w:szCs w:val="16"/>
              <w:lang w:eastAsia="es-MX"/>
            </w:rPr>
            <w:t>1</w:t>
          </w:r>
        </w:p>
      </w:tc>
      <w:tc>
        <w:tcPr>
          <w:tcW w:w="160" w:type="dxa"/>
          <w:tcBorders>
            <w:top w:val="nil"/>
            <w:left w:val="nil"/>
            <w:bottom w:val="nil"/>
            <w:right w:val="nil"/>
          </w:tcBorders>
          <w:shd w:val="clear" w:color="auto" w:fill="auto"/>
          <w:noWrap/>
          <w:vAlign w:val="center"/>
          <w:hideMark/>
        </w:tcPr>
        <w:p w14:paraId="52A16E1E" w14:textId="77777777" w:rsidR="00FC7345" w:rsidRPr="00DB6799" w:rsidRDefault="00FC7345" w:rsidP="00FC7345">
          <w:pPr>
            <w:rPr>
              <w:rFonts w:ascii="Verdana" w:hAnsi="Verdana" w:cs="Calibri"/>
              <w:color w:val="000000"/>
              <w:sz w:val="16"/>
              <w:szCs w:val="16"/>
              <w:lang w:eastAsia="es-MX"/>
            </w:rPr>
          </w:pP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A51BD" w14:textId="77777777" w:rsidR="00FC7345" w:rsidRPr="00DB6799" w:rsidRDefault="00FC7345" w:rsidP="00FC7345">
          <w:pPr>
            <w:rPr>
              <w:rFonts w:ascii="Verdana" w:hAnsi="Verdana" w:cs="Calibri"/>
              <w:b/>
              <w:bCs/>
              <w:color w:val="000000"/>
              <w:sz w:val="16"/>
              <w:szCs w:val="16"/>
              <w:lang w:eastAsia="es-MX"/>
            </w:rPr>
          </w:pPr>
          <w:r w:rsidRPr="00DB6799">
            <w:rPr>
              <w:rFonts w:ascii="Verdana" w:hAnsi="Verdana" w:cs="Calibri"/>
              <w:b/>
              <w:bCs/>
              <w:color w:val="000000"/>
              <w:sz w:val="16"/>
              <w:szCs w:val="16"/>
              <w:lang w:eastAsia="es-MX"/>
            </w:rPr>
            <w:t>Página: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EE7529" w14:textId="77777777" w:rsidR="00FC7345" w:rsidRPr="00DB6799" w:rsidRDefault="00FC7345" w:rsidP="00FC7345">
          <w:pPr>
            <w:rPr>
              <w:rFonts w:ascii="Verdana" w:hAnsi="Verdana" w:cs="Calibri"/>
              <w:color w:val="000000"/>
              <w:sz w:val="16"/>
              <w:szCs w:val="16"/>
              <w:lang w:eastAsia="es-MX"/>
            </w:rPr>
          </w:pPr>
          <w:r w:rsidRPr="00DB6799">
            <w:rPr>
              <w:rFonts w:ascii="Verdana" w:hAnsi="Verdana" w:cs="Calibri"/>
              <w:color w:val="000000"/>
              <w:sz w:val="16"/>
              <w:szCs w:val="16"/>
              <w:lang w:eastAsia="es-MX"/>
            </w:rPr>
            <w:t> </w:t>
          </w:r>
          <w:r w:rsidRPr="00DB6799">
            <w:rPr>
              <w:rFonts w:ascii="Verdana" w:hAnsi="Verdana" w:cs="Calibri"/>
              <w:color w:val="000000"/>
              <w:sz w:val="16"/>
              <w:szCs w:val="16"/>
              <w:lang w:eastAsia="es-MX"/>
            </w:rPr>
            <w:fldChar w:fldCharType="begin"/>
          </w:r>
          <w:r w:rsidRPr="00DB6799">
            <w:rPr>
              <w:rFonts w:ascii="Verdana" w:hAnsi="Verdana" w:cs="Calibri"/>
              <w:color w:val="000000"/>
              <w:sz w:val="16"/>
              <w:szCs w:val="16"/>
              <w:lang w:eastAsia="es-MX"/>
            </w:rPr>
            <w:instrText>PAGE  \* Arabic  \* MERGEFORMAT</w:instrText>
          </w:r>
          <w:r w:rsidRPr="00DB6799">
            <w:rPr>
              <w:rFonts w:ascii="Verdana" w:hAnsi="Verdana" w:cs="Calibri"/>
              <w:color w:val="000000"/>
              <w:sz w:val="16"/>
              <w:szCs w:val="16"/>
              <w:lang w:eastAsia="es-MX"/>
            </w:rPr>
            <w:fldChar w:fldCharType="separate"/>
          </w:r>
          <w:r w:rsidRPr="00DB6799">
            <w:rPr>
              <w:rFonts w:ascii="Verdana" w:hAnsi="Verdana" w:cs="Calibri"/>
              <w:color w:val="000000"/>
              <w:sz w:val="16"/>
              <w:szCs w:val="16"/>
              <w:lang w:eastAsia="es-MX"/>
            </w:rPr>
            <w:t>1</w:t>
          </w:r>
          <w:r w:rsidRPr="00DB6799">
            <w:rPr>
              <w:rFonts w:ascii="Verdana" w:hAnsi="Verdana" w:cs="Calibri"/>
              <w:color w:val="000000"/>
              <w:sz w:val="16"/>
              <w:szCs w:val="16"/>
              <w:lang w:eastAsia="es-MX"/>
            </w:rPr>
            <w:fldChar w:fldCharType="end"/>
          </w:r>
          <w:r w:rsidRPr="00DB6799">
            <w:rPr>
              <w:rFonts w:ascii="Verdana" w:hAnsi="Verdana" w:cs="Calibri"/>
              <w:color w:val="000000"/>
              <w:sz w:val="16"/>
              <w:szCs w:val="16"/>
              <w:lang w:eastAsia="es-MX"/>
            </w:rPr>
            <w:t xml:space="preserve"> de </w:t>
          </w:r>
          <w:r w:rsidRPr="00DB6799">
            <w:rPr>
              <w:rFonts w:ascii="Verdana" w:hAnsi="Verdana" w:cs="Calibri"/>
              <w:color w:val="000000"/>
              <w:sz w:val="16"/>
              <w:szCs w:val="16"/>
              <w:lang w:eastAsia="es-MX"/>
            </w:rPr>
            <w:fldChar w:fldCharType="begin"/>
          </w:r>
          <w:r w:rsidRPr="00DB6799">
            <w:rPr>
              <w:rFonts w:ascii="Verdana" w:hAnsi="Verdana" w:cs="Calibri"/>
              <w:color w:val="000000"/>
              <w:sz w:val="16"/>
              <w:szCs w:val="16"/>
              <w:lang w:eastAsia="es-MX"/>
            </w:rPr>
            <w:instrText>NUMPAGES  \* Arabic  \* MERGEFORMAT</w:instrText>
          </w:r>
          <w:r w:rsidRPr="00DB6799">
            <w:rPr>
              <w:rFonts w:ascii="Verdana" w:hAnsi="Verdana" w:cs="Calibri"/>
              <w:color w:val="000000"/>
              <w:sz w:val="16"/>
              <w:szCs w:val="16"/>
              <w:lang w:eastAsia="es-MX"/>
            </w:rPr>
            <w:fldChar w:fldCharType="separate"/>
          </w:r>
          <w:r w:rsidRPr="00DB6799">
            <w:rPr>
              <w:rFonts w:ascii="Verdana" w:hAnsi="Verdana" w:cs="Calibri"/>
              <w:color w:val="000000"/>
              <w:sz w:val="16"/>
              <w:szCs w:val="16"/>
              <w:lang w:eastAsia="es-MX"/>
            </w:rPr>
            <w:t>1</w:t>
          </w:r>
          <w:r w:rsidRPr="00DB6799">
            <w:rPr>
              <w:rFonts w:ascii="Verdana" w:hAnsi="Verdana" w:cs="Calibri"/>
              <w:color w:val="000000"/>
              <w:sz w:val="16"/>
              <w:szCs w:val="16"/>
              <w:lang w:eastAsia="es-MX"/>
            </w:rPr>
            <w:fldChar w:fldCharType="end"/>
          </w:r>
        </w:p>
      </w:tc>
    </w:tr>
  </w:tbl>
  <w:p w14:paraId="7055E4EE" w14:textId="77777777" w:rsidR="00D6044F" w:rsidRDefault="00D60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15006"/>
    <w:multiLevelType w:val="hybridMultilevel"/>
    <w:tmpl w:val="53C4E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364275"/>
    <w:multiLevelType w:val="hybridMultilevel"/>
    <w:tmpl w:val="AEA819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D4750E"/>
    <w:multiLevelType w:val="hybridMultilevel"/>
    <w:tmpl w:val="00CE3E7A"/>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3"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4" w15:restartNumberingAfterBreak="0">
    <w:nsid w:val="285905C8"/>
    <w:multiLevelType w:val="hybridMultilevel"/>
    <w:tmpl w:val="8F4CF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9A2430"/>
    <w:multiLevelType w:val="hybridMultilevel"/>
    <w:tmpl w:val="9488AA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13D5E"/>
    <w:multiLevelType w:val="hybridMultilevel"/>
    <w:tmpl w:val="C5D89BCA"/>
    <w:lvl w:ilvl="0" w:tplc="240A0001">
      <w:start w:val="1"/>
      <w:numFmt w:val="bullet"/>
      <w:lvlText w:val=""/>
      <w:lvlJc w:val="left"/>
      <w:pPr>
        <w:ind w:left="501" w:hanging="360"/>
      </w:pPr>
      <w:rPr>
        <w:rFonts w:ascii="Symbol" w:hAnsi="Symbol" w:hint="default"/>
      </w:rPr>
    </w:lvl>
    <w:lvl w:ilvl="1" w:tplc="240A000F">
      <w:start w:val="1"/>
      <w:numFmt w:val="decimal"/>
      <w:lvlText w:val="%2."/>
      <w:lvlJc w:val="left"/>
      <w:pPr>
        <w:ind w:left="1440" w:hanging="360"/>
      </w:pPr>
    </w:lvl>
    <w:lvl w:ilvl="2" w:tplc="EB4EA7E4">
      <w:start w:val="3"/>
      <w:numFmt w:val="bullet"/>
      <w:lvlText w:val="-"/>
      <w:lvlJc w:val="left"/>
      <w:pPr>
        <w:ind w:left="2340" w:hanging="360"/>
      </w:pPr>
      <w:rPr>
        <w:rFonts w:ascii="Arial" w:eastAsia="Times New Roman" w:hAnsi="Aria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630813"/>
    <w:multiLevelType w:val="hybridMultilevel"/>
    <w:tmpl w:val="C71886AC"/>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9" w15:restartNumberingAfterBreak="0">
    <w:nsid w:val="35524DB2"/>
    <w:multiLevelType w:val="hybridMultilevel"/>
    <w:tmpl w:val="426211B2"/>
    <w:lvl w:ilvl="0" w:tplc="24A8970C">
      <w:start w:val="1"/>
      <w:numFmt w:val="upp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15:restartNumberingAfterBreak="0">
    <w:nsid w:val="37073A44"/>
    <w:multiLevelType w:val="hybridMultilevel"/>
    <w:tmpl w:val="73588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695B71"/>
    <w:multiLevelType w:val="hybridMultilevel"/>
    <w:tmpl w:val="472A808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E95FB0"/>
    <w:multiLevelType w:val="hybridMultilevel"/>
    <w:tmpl w:val="4A34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9976CE"/>
    <w:multiLevelType w:val="hybridMultilevel"/>
    <w:tmpl w:val="8AF2E17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2C135C"/>
    <w:multiLevelType w:val="hybridMultilevel"/>
    <w:tmpl w:val="BAA4BEC2"/>
    <w:lvl w:ilvl="0" w:tplc="C3B47BE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5D52B2"/>
    <w:multiLevelType w:val="hybridMultilevel"/>
    <w:tmpl w:val="CA1C2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0700B6"/>
    <w:multiLevelType w:val="hybridMultilevel"/>
    <w:tmpl w:val="EF426A6E"/>
    <w:lvl w:ilvl="0" w:tplc="7F88296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2416CF"/>
    <w:multiLevelType w:val="hybridMultilevel"/>
    <w:tmpl w:val="5492D35C"/>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8" w15:restartNumberingAfterBreak="0">
    <w:nsid w:val="55252DE9"/>
    <w:multiLevelType w:val="hybridMultilevel"/>
    <w:tmpl w:val="21D8A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AC79FB"/>
    <w:multiLevelType w:val="hybridMultilevel"/>
    <w:tmpl w:val="9468FF76"/>
    <w:lvl w:ilvl="0" w:tplc="07604DE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137BC7"/>
    <w:multiLevelType w:val="hybridMultilevel"/>
    <w:tmpl w:val="A698B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0161BA"/>
    <w:multiLevelType w:val="hybridMultilevel"/>
    <w:tmpl w:val="4260EDC4"/>
    <w:lvl w:ilvl="0" w:tplc="240A000F">
      <w:start w:val="1"/>
      <w:numFmt w:val="decimal"/>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22" w15:restartNumberingAfterBreak="0">
    <w:nsid w:val="5F340C1E"/>
    <w:multiLevelType w:val="hybridMultilevel"/>
    <w:tmpl w:val="F302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93291"/>
    <w:multiLevelType w:val="hybridMultilevel"/>
    <w:tmpl w:val="470293D2"/>
    <w:lvl w:ilvl="0" w:tplc="240A0001">
      <w:start w:val="1"/>
      <w:numFmt w:val="bullet"/>
      <w:lvlText w:val=""/>
      <w:lvlJc w:val="left"/>
      <w:pPr>
        <w:ind w:left="2061" w:hanging="360"/>
      </w:pPr>
      <w:rPr>
        <w:rFonts w:ascii="Symbol" w:hAnsi="Symbol"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4"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6015CFF"/>
    <w:multiLevelType w:val="hybridMultilevel"/>
    <w:tmpl w:val="8042F44C"/>
    <w:lvl w:ilvl="0" w:tplc="A06CC66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35198422">
    <w:abstractNumId w:val="25"/>
  </w:num>
  <w:num w:numId="2" w16cid:durableId="1983659586">
    <w:abstractNumId w:val="24"/>
  </w:num>
  <w:num w:numId="3" w16cid:durableId="1933271331">
    <w:abstractNumId w:val="14"/>
  </w:num>
  <w:num w:numId="4" w16cid:durableId="655570106">
    <w:abstractNumId w:val="12"/>
  </w:num>
  <w:num w:numId="5" w16cid:durableId="2079130060">
    <w:abstractNumId w:val="16"/>
  </w:num>
  <w:num w:numId="6" w16cid:durableId="329601561">
    <w:abstractNumId w:val="21"/>
  </w:num>
  <w:num w:numId="7" w16cid:durableId="1186408925">
    <w:abstractNumId w:val="7"/>
  </w:num>
  <w:num w:numId="8" w16cid:durableId="764308558">
    <w:abstractNumId w:val="2"/>
  </w:num>
  <w:num w:numId="9" w16cid:durableId="812794030">
    <w:abstractNumId w:val="17"/>
  </w:num>
  <w:num w:numId="10" w16cid:durableId="411390411">
    <w:abstractNumId w:val="15"/>
  </w:num>
  <w:num w:numId="11" w16cid:durableId="1103305907">
    <w:abstractNumId w:val="19"/>
  </w:num>
  <w:num w:numId="12" w16cid:durableId="588540680">
    <w:abstractNumId w:val="1"/>
  </w:num>
  <w:num w:numId="13" w16cid:durableId="1325473473">
    <w:abstractNumId w:val="0"/>
  </w:num>
  <w:num w:numId="14" w16cid:durableId="203828947">
    <w:abstractNumId w:val="5"/>
  </w:num>
  <w:num w:numId="15" w16cid:durableId="2115009639">
    <w:abstractNumId w:val="20"/>
  </w:num>
  <w:num w:numId="16" w16cid:durableId="129444550">
    <w:abstractNumId w:val="10"/>
  </w:num>
  <w:num w:numId="17" w16cid:durableId="522479641">
    <w:abstractNumId w:val="18"/>
  </w:num>
  <w:num w:numId="18" w16cid:durableId="1459491127">
    <w:abstractNumId w:val="13"/>
  </w:num>
  <w:num w:numId="19" w16cid:durableId="358313923">
    <w:abstractNumId w:val="8"/>
  </w:num>
  <w:num w:numId="20" w16cid:durableId="1478692684">
    <w:abstractNumId w:val="3"/>
  </w:num>
  <w:num w:numId="21" w16cid:durableId="761221287">
    <w:abstractNumId w:val="6"/>
  </w:num>
  <w:num w:numId="22" w16cid:durableId="1689259524">
    <w:abstractNumId w:val="22"/>
  </w:num>
  <w:num w:numId="23" w16cid:durableId="1565482872">
    <w:abstractNumId w:val="11"/>
  </w:num>
  <w:num w:numId="24" w16cid:durableId="1247108617">
    <w:abstractNumId w:val="23"/>
  </w:num>
  <w:num w:numId="25" w16cid:durableId="1077051197">
    <w:abstractNumId w:val="26"/>
  </w:num>
  <w:num w:numId="26" w16cid:durableId="213392531">
    <w:abstractNumId w:val="4"/>
  </w:num>
  <w:num w:numId="27" w16cid:durableId="147174489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5008"/>
    <w:rsid w:val="000063D5"/>
    <w:rsid w:val="00011361"/>
    <w:rsid w:val="00011680"/>
    <w:rsid w:val="00022B38"/>
    <w:rsid w:val="00022C54"/>
    <w:rsid w:val="00022FEC"/>
    <w:rsid w:val="00025170"/>
    <w:rsid w:val="00035405"/>
    <w:rsid w:val="000363FA"/>
    <w:rsid w:val="00036415"/>
    <w:rsid w:val="00037657"/>
    <w:rsid w:val="000437B1"/>
    <w:rsid w:val="00045B39"/>
    <w:rsid w:val="00047A24"/>
    <w:rsid w:val="00051BB2"/>
    <w:rsid w:val="00072085"/>
    <w:rsid w:val="00072C48"/>
    <w:rsid w:val="000778CC"/>
    <w:rsid w:val="0008054C"/>
    <w:rsid w:val="00083054"/>
    <w:rsid w:val="00087254"/>
    <w:rsid w:val="000915CA"/>
    <w:rsid w:val="00095962"/>
    <w:rsid w:val="00095A8F"/>
    <w:rsid w:val="000A42B1"/>
    <w:rsid w:val="000A5BF2"/>
    <w:rsid w:val="000A74B2"/>
    <w:rsid w:val="000A79EF"/>
    <w:rsid w:val="000B07BC"/>
    <w:rsid w:val="000B092A"/>
    <w:rsid w:val="000B1246"/>
    <w:rsid w:val="000B16C1"/>
    <w:rsid w:val="000B2645"/>
    <w:rsid w:val="000B4F7D"/>
    <w:rsid w:val="000B5EE8"/>
    <w:rsid w:val="000B6D11"/>
    <w:rsid w:val="000C159E"/>
    <w:rsid w:val="000C1928"/>
    <w:rsid w:val="000C359D"/>
    <w:rsid w:val="000C6CC9"/>
    <w:rsid w:val="000C7B3B"/>
    <w:rsid w:val="000C7F2C"/>
    <w:rsid w:val="000D1DA7"/>
    <w:rsid w:val="000D42A7"/>
    <w:rsid w:val="000D4434"/>
    <w:rsid w:val="000D514C"/>
    <w:rsid w:val="000E4554"/>
    <w:rsid w:val="000E486C"/>
    <w:rsid w:val="000E6275"/>
    <w:rsid w:val="000E6C7E"/>
    <w:rsid w:val="000F2CEE"/>
    <w:rsid w:val="000F585F"/>
    <w:rsid w:val="00101B24"/>
    <w:rsid w:val="00102614"/>
    <w:rsid w:val="0010390B"/>
    <w:rsid w:val="00107563"/>
    <w:rsid w:val="00115DBB"/>
    <w:rsid w:val="00120071"/>
    <w:rsid w:val="0012646A"/>
    <w:rsid w:val="00131653"/>
    <w:rsid w:val="00133131"/>
    <w:rsid w:val="001356A1"/>
    <w:rsid w:val="00137531"/>
    <w:rsid w:val="00143357"/>
    <w:rsid w:val="00144AF0"/>
    <w:rsid w:val="001474A5"/>
    <w:rsid w:val="00150195"/>
    <w:rsid w:val="0015312C"/>
    <w:rsid w:val="00154155"/>
    <w:rsid w:val="0015438B"/>
    <w:rsid w:val="00154FEE"/>
    <w:rsid w:val="00155B8C"/>
    <w:rsid w:val="00161662"/>
    <w:rsid w:val="001618FE"/>
    <w:rsid w:val="00173CC1"/>
    <w:rsid w:val="0017599C"/>
    <w:rsid w:val="00175BFA"/>
    <w:rsid w:val="00175F87"/>
    <w:rsid w:val="00181409"/>
    <w:rsid w:val="00183D82"/>
    <w:rsid w:val="00184FE0"/>
    <w:rsid w:val="0018575C"/>
    <w:rsid w:val="001869CF"/>
    <w:rsid w:val="00192A15"/>
    <w:rsid w:val="00193A4D"/>
    <w:rsid w:val="001A1C63"/>
    <w:rsid w:val="001A606E"/>
    <w:rsid w:val="001A651F"/>
    <w:rsid w:val="001A7EDF"/>
    <w:rsid w:val="001B2CF8"/>
    <w:rsid w:val="001B630D"/>
    <w:rsid w:val="001B6984"/>
    <w:rsid w:val="001C136F"/>
    <w:rsid w:val="001C1BAC"/>
    <w:rsid w:val="001C668B"/>
    <w:rsid w:val="001C7A1B"/>
    <w:rsid w:val="001D0C57"/>
    <w:rsid w:val="001D6664"/>
    <w:rsid w:val="001E2DC2"/>
    <w:rsid w:val="001E756F"/>
    <w:rsid w:val="001E7A62"/>
    <w:rsid w:val="001F0483"/>
    <w:rsid w:val="001F289E"/>
    <w:rsid w:val="001F416E"/>
    <w:rsid w:val="001F67F1"/>
    <w:rsid w:val="001F779D"/>
    <w:rsid w:val="002007F5"/>
    <w:rsid w:val="00203D52"/>
    <w:rsid w:val="00205A68"/>
    <w:rsid w:val="00206E67"/>
    <w:rsid w:val="0020709F"/>
    <w:rsid w:val="00210C94"/>
    <w:rsid w:val="00212E5E"/>
    <w:rsid w:val="00213DDD"/>
    <w:rsid w:val="00214097"/>
    <w:rsid w:val="00220485"/>
    <w:rsid w:val="002223CA"/>
    <w:rsid w:val="002239D8"/>
    <w:rsid w:val="00225898"/>
    <w:rsid w:val="002277F8"/>
    <w:rsid w:val="002335E8"/>
    <w:rsid w:val="00235F50"/>
    <w:rsid w:val="00236220"/>
    <w:rsid w:val="002370EA"/>
    <w:rsid w:val="002400D9"/>
    <w:rsid w:val="002409BB"/>
    <w:rsid w:val="002417E8"/>
    <w:rsid w:val="0024187E"/>
    <w:rsid w:val="00241A86"/>
    <w:rsid w:val="00242893"/>
    <w:rsid w:val="00244341"/>
    <w:rsid w:val="002457C1"/>
    <w:rsid w:val="0025351E"/>
    <w:rsid w:val="00254F4A"/>
    <w:rsid w:val="002612F3"/>
    <w:rsid w:val="002635F1"/>
    <w:rsid w:val="00264F65"/>
    <w:rsid w:val="00270900"/>
    <w:rsid w:val="00271CAB"/>
    <w:rsid w:val="00275258"/>
    <w:rsid w:val="002830EC"/>
    <w:rsid w:val="0028586C"/>
    <w:rsid w:val="002875A7"/>
    <w:rsid w:val="00290D41"/>
    <w:rsid w:val="00292688"/>
    <w:rsid w:val="00293AFA"/>
    <w:rsid w:val="00293B3B"/>
    <w:rsid w:val="00295E82"/>
    <w:rsid w:val="002972B9"/>
    <w:rsid w:val="002A3105"/>
    <w:rsid w:val="002A7C4C"/>
    <w:rsid w:val="002B19F5"/>
    <w:rsid w:val="002B4E3C"/>
    <w:rsid w:val="002E041D"/>
    <w:rsid w:val="002E181E"/>
    <w:rsid w:val="002E2C76"/>
    <w:rsid w:val="002E556A"/>
    <w:rsid w:val="002E578B"/>
    <w:rsid w:val="002F02AA"/>
    <w:rsid w:val="002F068D"/>
    <w:rsid w:val="002F1DF1"/>
    <w:rsid w:val="002F271F"/>
    <w:rsid w:val="002F2D6F"/>
    <w:rsid w:val="002F5723"/>
    <w:rsid w:val="00310D27"/>
    <w:rsid w:val="00314C44"/>
    <w:rsid w:val="00315299"/>
    <w:rsid w:val="003170A6"/>
    <w:rsid w:val="00321F5E"/>
    <w:rsid w:val="00326F30"/>
    <w:rsid w:val="003278E5"/>
    <w:rsid w:val="00327910"/>
    <w:rsid w:val="003305FA"/>
    <w:rsid w:val="00331F46"/>
    <w:rsid w:val="003327D5"/>
    <w:rsid w:val="00333204"/>
    <w:rsid w:val="00333CCD"/>
    <w:rsid w:val="003375DF"/>
    <w:rsid w:val="00337E5D"/>
    <w:rsid w:val="00340225"/>
    <w:rsid w:val="003425DF"/>
    <w:rsid w:val="003434BD"/>
    <w:rsid w:val="003445B7"/>
    <w:rsid w:val="00351EF9"/>
    <w:rsid w:val="00353A16"/>
    <w:rsid w:val="00353D64"/>
    <w:rsid w:val="0035492D"/>
    <w:rsid w:val="00357ECB"/>
    <w:rsid w:val="003600A5"/>
    <w:rsid w:val="00360C32"/>
    <w:rsid w:val="00363BAD"/>
    <w:rsid w:val="003659C5"/>
    <w:rsid w:val="00372BE9"/>
    <w:rsid w:val="00375012"/>
    <w:rsid w:val="003750D0"/>
    <w:rsid w:val="00376511"/>
    <w:rsid w:val="00377878"/>
    <w:rsid w:val="003823CD"/>
    <w:rsid w:val="003836E6"/>
    <w:rsid w:val="00384C7E"/>
    <w:rsid w:val="00385B09"/>
    <w:rsid w:val="0038616B"/>
    <w:rsid w:val="00386B8A"/>
    <w:rsid w:val="00387816"/>
    <w:rsid w:val="00392704"/>
    <w:rsid w:val="00397FC2"/>
    <w:rsid w:val="003A1535"/>
    <w:rsid w:val="003A1911"/>
    <w:rsid w:val="003A2C33"/>
    <w:rsid w:val="003B0FE6"/>
    <w:rsid w:val="003B2C01"/>
    <w:rsid w:val="003B3C7A"/>
    <w:rsid w:val="003B4403"/>
    <w:rsid w:val="003B487C"/>
    <w:rsid w:val="003B4BFB"/>
    <w:rsid w:val="003B6882"/>
    <w:rsid w:val="003B729A"/>
    <w:rsid w:val="003C066E"/>
    <w:rsid w:val="003C0D9C"/>
    <w:rsid w:val="003C1DB4"/>
    <w:rsid w:val="003C2936"/>
    <w:rsid w:val="003C3D53"/>
    <w:rsid w:val="003C51CB"/>
    <w:rsid w:val="003C7966"/>
    <w:rsid w:val="003D278C"/>
    <w:rsid w:val="003D347E"/>
    <w:rsid w:val="003D414C"/>
    <w:rsid w:val="003D4AEE"/>
    <w:rsid w:val="003D7D65"/>
    <w:rsid w:val="003E0CC8"/>
    <w:rsid w:val="003E28E6"/>
    <w:rsid w:val="003E306F"/>
    <w:rsid w:val="003E4DC2"/>
    <w:rsid w:val="003E6A20"/>
    <w:rsid w:val="003F5745"/>
    <w:rsid w:val="003F5C7B"/>
    <w:rsid w:val="003F6064"/>
    <w:rsid w:val="003F64AD"/>
    <w:rsid w:val="003F7F92"/>
    <w:rsid w:val="00400CB0"/>
    <w:rsid w:val="00401E07"/>
    <w:rsid w:val="004028E5"/>
    <w:rsid w:val="004055E5"/>
    <w:rsid w:val="00405B5B"/>
    <w:rsid w:val="00405E29"/>
    <w:rsid w:val="00406227"/>
    <w:rsid w:val="00410BD2"/>
    <w:rsid w:val="00413BF4"/>
    <w:rsid w:val="00414A58"/>
    <w:rsid w:val="00414C93"/>
    <w:rsid w:val="00420F60"/>
    <w:rsid w:val="00425472"/>
    <w:rsid w:val="00427491"/>
    <w:rsid w:val="00431087"/>
    <w:rsid w:val="00431389"/>
    <w:rsid w:val="00431A38"/>
    <w:rsid w:val="00432751"/>
    <w:rsid w:val="00436166"/>
    <w:rsid w:val="00436E0B"/>
    <w:rsid w:val="0043783B"/>
    <w:rsid w:val="00445805"/>
    <w:rsid w:val="00447406"/>
    <w:rsid w:val="00452F1F"/>
    <w:rsid w:val="00453F77"/>
    <w:rsid w:val="00456CA7"/>
    <w:rsid w:val="00465FFF"/>
    <w:rsid w:val="004662B6"/>
    <w:rsid w:val="004667EF"/>
    <w:rsid w:val="00471453"/>
    <w:rsid w:val="00472365"/>
    <w:rsid w:val="00472A45"/>
    <w:rsid w:val="00472A79"/>
    <w:rsid w:val="004730BB"/>
    <w:rsid w:val="00475231"/>
    <w:rsid w:val="00477C54"/>
    <w:rsid w:val="004844A6"/>
    <w:rsid w:val="004857F2"/>
    <w:rsid w:val="00493006"/>
    <w:rsid w:val="00494B8F"/>
    <w:rsid w:val="0049630C"/>
    <w:rsid w:val="004A02FE"/>
    <w:rsid w:val="004A0461"/>
    <w:rsid w:val="004A28D2"/>
    <w:rsid w:val="004A4FCE"/>
    <w:rsid w:val="004A5CBC"/>
    <w:rsid w:val="004A76CC"/>
    <w:rsid w:val="004A7C32"/>
    <w:rsid w:val="004B38C4"/>
    <w:rsid w:val="004B739D"/>
    <w:rsid w:val="004B79F3"/>
    <w:rsid w:val="004C2BD9"/>
    <w:rsid w:val="004C5997"/>
    <w:rsid w:val="004C6A90"/>
    <w:rsid w:val="004C7E55"/>
    <w:rsid w:val="004D4ED1"/>
    <w:rsid w:val="004D793A"/>
    <w:rsid w:val="004E14DA"/>
    <w:rsid w:val="004E5AE1"/>
    <w:rsid w:val="004E7BF0"/>
    <w:rsid w:val="004F1ACE"/>
    <w:rsid w:val="004F44EB"/>
    <w:rsid w:val="00500030"/>
    <w:rsid w:val="0050564C"/>
    <w:rsid w:val="005057D4"/>
    <w:rsid w:val="0050701C"/>
    <w:rsid w:val="00507FFE"/>
    <w:rsid w:val="00510729"/>
    <w:rsid w:val="00510FCF"/>
    <w:rsid w:val="00513A23"/>
    <w:rsid w:val="005170AA"/>
    <w:rsid w:val="00524CD7"/>
    <w:rsid w:val="00525A90"/>
    <w:rsid w:val="00526991"/>
    <w:rsid w:val="00527A1A"/>
    <w:rsid w:val="00532353"/>
    <w:rsid w:val="00533CDB"/>
    <w:rsid w:val="00535A29"/>
    <w:rsid w:val="00536EB7"/>
    <w:rsid w:val="005408CC"/>
    <w:rsid w:val="005425ED"/>
    <w:rsid w:val="00543C7E"/>
    <w:rsid w:val="0054571A"/>
    <w:rsid w:val="00547CF9"/>
    <w:rsid w:val="00547FF9"/>
    <w:rsid w:val="0055158A"/>
    <w:rsid w:val="005519C8"/>
    <w:rsid w:val="00556D0A"/>
    <w:rsid w:val="00557E98"/>
    <w:rsid w:val="00560C71"/>
    <w:rsid w:val="00561EE6"/>
    <w:rsid w:val="00564EA8"/>
    <w:rsid w:val="00566D2D"/>
    <w:rsid w:val="005720C4"/>
    <w:rsid w:val="00572FD6"/>
    <w:rsid w:val="005748F1"/>
    <w:rsid w:val="005755D6"/>
    <w:rsid w:val="005761C3"/>
    <w:rsid w:val="00581C78"/>
    <w:rsid w:val="005838F0"/>
    <w:rsid w:val="00585045"/>
    <w:rsid w:val="00585A3C"/>
    <w:rsid w:val="00586A0A"/>
    <w:rsid w:val="0059381C"/>
    <w:rsid w:val="005A3CCC"/>
    <w:rsid w:val="005A53D6"/>
    <w:rsid w:val="005A7608"/>
    <w:rsid w:val="005B0F9C"/>
    <w:rsid w:val="005B41B6"/>
    <w:rsid w:val="005C485A"/>
    <w:rsid w:val="005D15D1"/>
    <w:rsid w:val="005D246C"/>
    <w:rsid w:val="005D2C18"/>
    <w:rsid w:val="005D725E"/>
    <w:rsid w:val="005E280B"/>
    <w:rsid w:val="005E4121"/>
    <w:rsid w:val="005E4533"/>
    <w:rsid w:val="005E5B71"/>
    <w:rsid w:val="005E669E"/>
    <w:rsid w:val="005F1FFF"/>
    <w:rsid w:val="005F4160"/>
    <w:rsid w:val="005F4CED"/>
    <w:rsid w:val="006032C5"/>
    <w:rsid w:val="00604D3C"/>
    <w:rsid w:val="00606A87"/>
    <w:rsid w:val="00606F6A"/>
    <w:rsid w:val="00607015"/>
    <w:rsid w:val="00607050"/>
    <w:rsid w:val="00607D9A"/>
    <w:rsid w:val="006119B4"/>
    <w:rsid w:val="00611C5F"/>
    <w:rsid w:val="00613641"/>
    <w:rsid w:val="006142B5"/>
    <w:rsid w:val="00615496"/>
    <w:rsid w:val="00615BD6"/>
    <w:rsid w:val="00620D0C"/>
    <w:rsid w:val="006224E8"/>
    <w:rsid w:val="00622AE5"/>
    <w:rsid w:val="00623AE8"/>
    <w:rsid w:val="00626373"/>
    <w:rsid w:val="00627591"/>
    <w:rsid w:val="0062797B"/>
    <w:rsid w:val="006305C9"/>
    <w:rsid w:val="00630807"/>
    <w:rsid w:val="00630D8A"/>
    <w:rsid w:val="00632C0F"/>
    <w:rsid w:val="006344D0"/>
    <w:rsid w:val="00635F99"/>
    <w:rsid w:val="00642110"/>
    <w:rsid w:val="0064551E"/>
    <w:rsid w:val="00650235"/>
    <w:rsid w:val="00652842"/>
    <w:rsid w:val="00652865"/>
    <w:rsid w:val="0065350D"/>
    <w:rsid w:val="00655C8F"/>
    <w:rsid w:val="006564E6"/>
    <w:rsid w:val="00656CE8"/>
    <w:rsid w:val="006576A0"/>
    <w:rsid w:val="006579B0"/>
    <w:rsid w:val="00660A0A"/>
    <w:rsid w:val="006610A2"/>
    <w:rsid w:val="00661990"/>
    <w:rsid w:val="006676DE"/>
    <w:rsid w:val="00670D20"/>
    <w:rsid w:val="0067139E"/>
    <w:rsid w:val="0067219F"/>
    <w:rsid w:val="0067548E"/>
    <w:rsid w:val="00675582"/>
    <w:rsid w:val="006761A3"/>
    <w:rsid w:val="00676EFE"/>
    <w:rsid w:val="00677408"/>
    <w:rsid w:val="006865B0"/>
    <w:rsid w:val="00687C58"/>
    <w:rsid w:val="00690FF1"/>
    <w:rsid w:val="006A09EA"/>
    <w:rsid w:val="006A1555"/>
    <w:rsid w:val="006A6C47"/>
    <w:rsid w:val="006A7F4F"/>
    <w:rsid w:val="006B056D"/>
    <w:rsid w:val="006B198A"/>
    <w:rsid w:val="006B53E6"/>
    <w:rsid w:val="006B5B82"/>
    <w:rsid w:val="006B7808"/>
    <w:rsid w:val="006C06DA"/>
    <w:rsid w:val="006C32F3"/>
    <w:rsid w:val="006C5D5F"/>
    <w:rsid w:val="006C63CF"/>
    <w:rsid w:val="006D202B"/>
    <w:rsid w:val="006D37D8"/>
    <w:rsid w:val="006D3997"/>
    <w:rsid w:val="006E3717"/>
    <w:rsid w:val="006E3ACC"/>
    <w:rsid w:val="006E3F80"/>
    <w:rsid w:val="006F0B0C"/>
    <w:rsid w:val="006F4C6D"/>
    <w:rsid w:val="006F6E91"/>
    <w:rsid w:val="007007D9"/>
    <w:rsid w:val="007017D6"/>
    <w:rsid w:val="00701FD1"/>
    <w:rsid w:val="00703C9C"/>
    <w:rsid w:val="00704342"/>
    <w:rsid w:val="00704835"/>
    <w:rsid w:val="00704BAC"/>
    <w:rsid w:val="007056EA"/>
    <w:rsid w:val="00706891"/>
    <w:rsid w:val="007115E6"/>
    <w:rsid w:val="0071376A"/>
    <w:rsid w:val="00713D2D"/>
    <w:rsid w:val="00715C69"/>
    <w:rsid w:val="00717C0C"/>
    <w:rsid w:val="007218F1"/>
    <w:rsid w:val="00723EC9"/>
    <w:rsid w:val="0072577B"/>
    <w:rsid w:val="007260D9"/>
    <w:rsid w:val="0072727E"/>
    <w:rsid w:val="00733C7F"/>
    <w:rsid w:val="007458CB"/>
    <w:rsid w:val="00745947"/>
    <w:rsid w:val="00745CAD"/>
    <w:rsid w:val="00755DA2"/>
    <w:rsid w:val="007561C9"/>
    <w:rsid w:val="0075716D"/>
    <w:rsid w:val="007576C7"/>
    <w:rsid w:val="007650BD"/>
    <w:rsid w:val="00766007"/>
    <w:rsid w:val="0076772F"/>
    <w:rsid w:val="00773094"/>
    <w:rsid w:val="00773F1B"/>
    <w:rsid w:val="00775F6A"/>
    <w:rsid w:val="00780D87"/>
    <w:rsid w:val="00781E3A"/>
    <w:rsid w:val="0078355D"/>
    <w:rsid w:val="007849AC"/>
    <w:rsid w:val="007861C5"/>
    <w:rsid w:val="007920F8"/>
    <w:rsid w:val="007955C3"/>
    <w:rsid w:val="00797CFE"/>
    <w:rsid w:val="007A17A0"/>
    <w:rsid w:val="007A4604"/>
    <w:rsid w:val="007A47A0"/>
    <w:rsid w:val="007A4A9B"/>
    <w:rsid w:val="007A5448"/>
    <w:rsid w:val="007A7E06"/>
    <w:rsid w:val="007B6C48"/>
    <w:rsid w:val="007C4D84"/>
    <w:rsid w:val="007C5522"/>
    <w:rsid w:val="007C5854"/>
    <w:rsid w:val="007C5ADC"/>
    <w:rsid w:val="007C65AF"/>
    <w:rsid w:val="007C71EE"/>
    <w:rsid w:val="007C74E6"/>
    <w:rsid w:val="007C7B30"/>
    <w:rsid w:val="007D2659"/>
    <w:rsid w:val="007E0751"/>
    <w:rsid w:val="007E60D8"/>
    <w:rsid w:val="007F1B74"/>
    <w:rsid w:val="007F2F29"/>
    <w:rsid w:val="007F37CE"/>
    <w:rsid w:val="007F39A4"/>
    <w:rsid w:val="007F3DBA"/>
    <w:rsid w:val="007F68CC"/>
    <w:rsid w:val="00800A46"/>
    <w:rsid w:val="0080382D"/>
    <w:rsid w:val="00804F18"/>
    <w:rsid w:val="0080671F"/>
    <w:rsid w:val="00807E7F"/>
    <w:rsid w:val="008122B1"/>
    <w:rsid w:val="00812745"/>
    <w:rsid w:val="0081339E"/>
    <w:rsid w:val="0081362B"/>
    <w:rsid w:val="008137A6"/>
    <w:rsid w:val="0081583A"/>
    <w:rsid w:val="0081693F"/>
    <w:rsid w:val="00816B22"/>
    <w:rsid w:val="008177D7"/>
    <w:rsid w:val="00821D43"/>
    <w:rsid w:val="008238EB"/>
    <w:rsid w:val="00824528"/>
    <w:rsid w:val="00824D49"/>
    <w:rsid w:val="00826516"/>
    <w:rsid w:val="008300FD"/>
    <w:rsid w:val="008361D9"/>
    <w:rsid w:val="00837515"/>
    <w:rsid w:val="0083786C"/>
    <w:rsid w:val="00844A95"/>
    <w:rsid w:val="00846F2E"/>
    <w:rsid w:val="008510DE"/>
    <w:rsid w:val="00852411"/>
    <w:rsid w:val="008535CB"/>
    <w:rsid w:val="00854CDF"/>
    <w:rsid w:val="00857116"/>
    <w:rsid w:val="00862787"/>
    <w:rsid w:val="008653EE"/>
    <w:rsid w:val="00867753"/>
    <w:rsid w:val="00870964"/>
    <w:rsid w:val="00871018"/>
    <w:rsid w:val="0087418B"/>
    <w:rsid w:val="00876EEE"/>
    <w:rsid w:val="008809E7"/>
    <w:rsid w:val="00882366"/>
    <w:rsid w:val="00883C2A"/>
    <w:rsid w:val="00891583"/>
    <w:rsid w:val="0089290F"/>
    <w:rsid w:val="008A1F7A"/>
    <w:rsid w:val="008A7565"/>
    <w:rsid w:val="008B06C2"/>
    <w:rsid w:val="008B58C2"/>
    <w:rsid w:val="008B660F"/>
    <w:rsid w:val="008D2B00"/>
    <w:rsid w:val="008D77F1"/>
    <w:rsid w:val="008E38B4"/>
    <w:rsid w:val="008E44CA"/>
    <w:rsid w:val="008E6B0B"/>
    <w:rsid w:val="008E6E7A"/>
    <w:rsid w:val="008F0E72"/>
    <w:rsid w:val="008F11D1"/>
    <w:rsid w:val="008F3792"/>
    <w:rsid w:val="008F55CA"/>
    <w:rsid w:val="00900029"/>
    <w:rsid w:val="009014CF"/>
    <w:rsid w:val="0090151D"/>
    <w:rsid w:val="00902CA0"/>
    <w:rsid w:val="00907F57"/>
    <w:rsid w:val="0091158D"/>
    <w:rsid w:val="00913E1E"/>
    <w:rsid w:val="009143FF"/>
    <w:rsid w:val="00914CC9"/>
    <w:rsid w:val="00917268"/>
    <w:rsid w:val="00921191"/>
    <w:rsid w:val="0092547E"/>
    <w:rsid w:val="009264AA"/>
    <w:rsid w:val="00926FDC"/>
    <w:rsid w:val="009273C3"/>
    <w:rsid w:val="009279C2"/>
    <w:rsid w:val="009348B2"/>
    <w:rsid w:val="009371D7"/>
    <w:rsid w:val="009419E1"/>
    <w:rsid w:val="00943819"/>
    <w:rsid w:val="00943B61"/>
    <w:rsid w:val="00947438"/>
    <w:rsid w:val="00955CA3"/>
    <w:rsid w:val="00956734"/>
    <w:rsid w:val="00957D58"/>
    <w:rsid w:val="009622E8"/>
    <w:rsid w:val="00964DBF"/>
    <w:rsid w:val="009750E0"/>
    <w:rsid w:val="00976124"/>
    <w:rsid w:val="00977B45"/>
    <w:rsid w:val="009802BE"/>
    <w:rsid w:val="009808D0"/>
    <w:rsid w:val="00980B91"/>
    <w:rsid w:val="009833B3"/>
    <w:rsid w:val="00993F25"/>
    <w:rsid w:val="0099517C"/>
    <w:rsid w:val="0099C066"/>
    <w:rsid w:val="009A0690"/>
    <w:rsid w:val="009A37A7"/>
    <w:rsid w:val="009A5333"/>
    <w:rsid w:val="009A6929"/>
    <w:rsid w:val="009B186D"/>
    <w:rsid w:val="009B275C"/>
    <w:rsid w:val="009B4489"/>
    <w:rsid w:val="009B5932"/>
    <w:rsid w:val="009B75B3"/>
    <w:rsid w:val="009C214C"/>
    <w:rsid w:val="009C23A7"/>
    <w:rsid w:val="009C265C"/>
    <w:rsid w:val="009C2D61"/>
    <w:rsid w:val="009C420F"/>
    <w:rsid w:val="009C441F"/>
    <w:rsid w:val="009C53A3"/>
    <w:rsid w:val="009D2643"/>
    <w:rsid w:val="009D3303"/>
    <w:rsid w:val="009D7458"/>
    <w:rsid w:val="009D7C56"/>
    <w:rsid w:val="009E1684"/>
    <w:rsid w:val="009E4AD4"/>
    <w:rsid w:val="009E4B35"/>
    <w:rsid w:val="009E6189"/>
    <w:rsid w:val="009F0D8E"/>
    <w:rsid w:val="009F18C5"/>
    <w:rsid w:val="009F1A56"/>
    <w:rsid w:val="00A00CE1"/>
    <w:rsid w:val="00A01F1F"/>
    <w:rsid w:val="00A03A14"/>
    <w:rsid w:val="00A0515B"/>
    <w:rsid w:val="00A102A8"/>
    <w:rsid w:val="00A10F14"/>
    <w:rsid w:val="00A13B7D"/>
    <w:rsid w:val="00A14ED4"/>
    <w:rsid w:val="00A15198"/>
    <w:rsid w:val="00A160C4"/>
    <w:rsid w:val="00A166C7"/>
    <w:rsid w:val="00A178EE"/>
    <w:rsid w:val="00A21B40"/>
    <w:rsid w:val="00A22096"/>
    <w:rsid w:val="00A27149"/>
    <w:rsid w:val="00A308D9"/>
    <w:rsid w:val="00A30EB3"/>
    <w:rsid w:val="00A34783"/>
    <w:rsid w:val="00A3796D"/>
    <w:rsid w:val="00A4387D"/>
    <w:rsid w:val="00A44A79"/>
    <w:rsid w:val="00A4547D"/>
    <w:rsid w:val="00A47255"/>
    <w:rsid w:val="00A51563"/>
    <w:rsid w:val="00A5171D"/>
    <w:rsid w:val="00A52CBB"/>
    <w:rsid w:val="00A6161F"/>
    <w:rsid w:val="00A65C7E"/>
    <w:rsid w:val="00A668FF"/>
    <w:rsid w:val="00A67579"/>
    <w:rsid w:val="00A67D94"/>
    <w:rsid w:val="00A71709"/>
    <w:rsid w:val="00A723B1"/>
    <w:rsid w:val="00A77CD8"/>
    <w:rsid w:val="00A848B1"/>
    <w:rsid w:val="00A86001"/>
    <w:rsid w:val="00A86089"/>
    <w:rsid w:val="00A8679A"/>
    <w:rsid w:val="00A8722D"/>
    <w:rsid w:val="00A872B8"/>
    <w:rsid w:val="00A90FD4"/>
    <w:rsid w:val="00A95CE9"/>
    <w:rsid w:val="00A96E92"/>
    <w:rsid w:val="00A97B88"/>
    <w:rsid w:val="00AA36F0"/>
    <w:rsid w:val="00AA77BE"/>
    <w:rsid w:val="00AB03D9"/>
    <w:rsid w:val="00AB4ECC"/>
    <w:rsid w:val="00AB715C"/>
    <w:rsid w:val="00AB763A"/>
    <w:rsid w:val="00AC325A"/>
    <w:rsid w:val="00AC700C"/>
    <w:rsid w:val="00AC74D3"/>
    <w:rsid w:val="00AD30A3"/>
    <w:rsid w:val="00AE6EF5"/>
    <w:rsid w:val="00AE7E2F"/>
    <w:rsid w:val="00AF0DA4"/>
    <w:rsid w:val="00AF4595"/>
    <w:rsid w:val="00AF4AAC"/>
    <w:rsid w:val="00AF4B62"/>
    <w:rsid w:val="00AF5842"/>
    <w:rsid w:val="00B01293"/>
    <w:rsid w:val="00B012FC"/>
    <w:rsid w:val="00B06156"/>
    <w:rsid w:val="00B07CF2"/>
    <w:rsid w:val="00B10CBA"/>
    <w:rsid w:val="00B118C8"/>
    <w:rsid w:val="00B130ED"/>
    <w:rsid w:val="00B14567"/>
    <w:rsid w:val="00B14654"/>
    <w:rsid w:val="00B20B34"/>
    <w:rsid w:val="00B30928"/>
    <w:rsid w:val="00B3408D"/>
    <w:rsid w:val="00B3436F"/>
    <w:rsid w:val="00B36DB8"/>
    <w:rsid w:val="00B41296"/>
    <w:rsid w:val="00B41743"/>
    <w:rsid w:val="00B4360D"/>
    <w:rsid w:val="00B53EA8"/>
    <w:rsid w:val="00B56F8B"/>
    <w:rsid w:val="00B57FB4"/>
    <w:rsid w:val="00B614BC"/>
    <w:rsid w:val="00B6606A"/>
    <w:rsid w:val="00B66D95"/>
    <w:rsid w:val="00B76D25"/>
    <w:rsid w:val="00B81D6F"/>
    <w:rsid w:val="00B85CAA"/>
    <w:rsid w:val="00B91135"/>
    <w:rsid w:val="00B92640"/>
    <w:rsid w:val="00B92904"/>
    <w:rsid w:val="00B954C3"/>
    <w:rsid w:val="00B956CD"/>
    <w:rsid w:val="00B9751C"/>
    <w:rsid w:val="00BA388C"/>
    <w:rsid w:val="00BA5D73"/>
    <w:rsid w:val="00BA7E15"/>
    <w:rsid w:val="00BB4D14"/>
    <w:rsid w:val="00BB6103"/>
    <w:rsid w:val="00BB6186"/>
    <w:rsid w:val="00BB7D0E"/>
    <w:rsid w:val="00BD300A"/>
    <w:rsid w:val="00BD60F1"/>
    <w:rsid w:val="00BE0256"/>
    <w:rsid w:val="00BE10E4"/>
    <w:rsid w:val="00BE3804"/>
    <w:rsid w:val="00BE5232"/>
    <w:rsid w:val="00BE6ABE"/>
    <w:rsid w:val="00BF007D"/>
    <w:rsid w:val="00BF28DD"/>
    <w:rsid w:val="00BF3745"/>
    <w:rsid w:val="00BF449B"/>
    <w:rsid w:val="00BF4EEE"/>
    <w:rsid w:val="00BF7F26"/>
    <w:rsid w:val="00C000E5"/>
    <w:rsid w:val="00C035BE"/>
    <w:rsid w:val="00C04735"/>
    <w:rsid w:val="00C04E33"/>
    <w:rsid w:val="00C164C6"/>
    <w:rsid w:val="00C221C4"/>
    <w:rsid w:val="00C239A5"/>
    <w:rsid w:val="00C24C9B"/>
    <w:rsid w:val="00C30CC6"/>
    <w:rsid w:val="00C31202"/>
    <w:rsid w:val="00C32156"/>
    <w:rsid w:val="00C3411F"/>
    <w:rsid w:val="00C345EB"/>
    <w:rsid w:val="00C35108"/>
    <w:rsid w:val="00C35F84"/>
    <w:rsid w:val="00C424A7"/>
    <w:rsid w:val="00C43516"/>
    <w:rsid w:val="00C45C23"/>
    <w:rsid w:val="00C47462"/>
    <w:rsid w:val="00C5105C"/>
    <w:rsid w:val="00C51843"/>
    <w:rsid w:val="00C55185"/>
    <w:rsid w:val="00C5575E"/>
    <w:rsid w:val="00C57822"/>
    <w:rsid w:val="00C579F8"/>
    <w:rsid w:val="00C65D11"/>
    <w:rsid w:val="00C66DFA"/>
    <w:rsid w:val="00C702DF"/>
    <w:rsid w:val="00C70A11"/>
    <w:rsid w:val="00C718B0"/>
    <w:rsid w:val="00C71BAE"/>
    <w:rsid w:val="00C72D97"/>
    <w:rsid w:val="00C77043"/>
    <w:rsid w:val="00C91FFB"/>
    <w:rsid w:val="00C933B1"/>
    <w:rsid w:val="00C934B6"/>
    <w:rsid w:val="00C9418E"/>
    <w:rsid w:val="00C95CE0"/>
    <w:rsid w:val="00CA0ADB"/>
    <w:rsid w:val="00CA27AC"/>
    <w:rsid w:val="00CA37CA"/>
    <w:rsid w:val="00CA7947"/>
    <w:rsid w:val="00CB0CA2"/>
    <w:rsid w:val="00CB4196"/>
    <w:rsid w:val="00CB46FC"/>
    <w:rsid w:val="00CC1932"/>
    <w:rsid w:val="00CC4DD8"/>
    <w:rsid w:val="00CC64B7"/>
    <w:rsid w:val="00CC6DA2"/>
    <w:rsid w:val="00CD3A73"/>
    <w:rsid w:val="00CD56CC"/>
    <w:rsid w:val="00CD797D"/>
    <w:rsid w:val="00CE0CA6"/>
    <w:rsid w:val="00CE1921"/>
    <w:rsid w:val="00CE49C4"/>
    <w:rsid w:val="00CE79BB"/>
    <w:rsid w:val="00CF01E2"/>
    <w:rsid w:val="00CF131C"/>
    <w:rsid w:val="00D00321"/>
    <w:rsid w:val="00D00C81"/>
    <w:rsid w:val="00D03ACB"/>
    <w:rsid w:val="00D04F47"/>
    <w:rsid w:val="00D11528"/>
    <w:rsid w:val="00D1164F"/>
    <w:rsid w:val="00D16006"/>
    <w:rsid w:val="00D20784"/>
    <w:rsid w:val="00D20CD3"/>
    <w:rsid w:val="00D221DD"/>
    <w:rsid w:val="00D22D5E"/>
    <w:rsid w:val="00D25017"/>
    <w:rsid w:val="00D255E3"/>
    <w:rsid w:val="00D257C4"/>
    <w:rsid w:val="00D26192"/>
    <w:rsid w:val="00D26560"/>
    <w:rsid w:val="00D3014D"/>
    <w:rsid w:val="00D31AC6"/>
    <w:rsid w:val="00D33F4D"/>
    <w:rsid w:val="00D347FC"/>
    <w:rsid w:val="00D4131C"/>
    <w:rsid w:val="00D41D63"/>
    <w:rsid w:val="00D55020"/>
    <w:rsid w:val="00D56617"/>
    <w:rsid w:val="00D6044F"/>
    <w:rsid w:val="00D62761"/>
    <w:rsid w:val="00D672F8"/>
    <w:rsid w:val="00D733D2"/>
    <w:rsid w:val="00D745CE"/>
    <w:rsid w:val="00D74945"/>
    <w:rsid w:val="00D7498E"/>
    <w:rsid w:val="00D75170"/>
    <w:rsid w:val="00D77102"/>
    <w:rsid w:val="00D82227"/>
    <w:rsid w:val="00D82435"/>
    <w:rsid w:val="00D851BD"/>
    <w:rsid w:val="00D92917"/>
    <w:rsid w:val="00D9330E"/>
    <w:rsid w:val="00D93554"/>
    <w:rsid w:val="00D9412B"/>
    <w:rsid w:val="00D946F7"/>
    <w:rsid w:val="00D94FAA"/>
    <w:rsid w:val="00DA0835"/>
    <w:rsid w:val="00DA13FB"/>
    <w:rsid w:val="00DA300C"/>
    <w:rsid w:val="00DA72D1"/>
    <w:rsid w:val="00DA7511"/>
    <w:rsid w:val="00DB0954"/>
    <w:rsid w:val="00DB2B71"/>
    <w:rsid w:val="00DB347D"/>
    <w:rsid w:val="00DB6314"/>
    <w:rsid w:val="00DB6DCA"/>
    <w:rsid w:val="00DC036D"/>
    <w:rsid w:val="00DC20D5"/>
    <w:rsid w:val="00DC7605"/>
    <w:rsid w:val="00DD335F"/>
    <w:rsid w:val="00DE1A84"/>
    <w:rsid w:val="00DE3810"/>
    <w:rsid w:val="00DE4E79"/>
    <w:rsid w:val="00DE505F"/>
    <w:rsid w:val="00DE6517"/>
    <w:rsid w:val="00DE7BEE"/>
    <w:rsid w:val="00DF3A43"/>
    <w:rsid w:val="00DF48C2"/>
    <w:rsid w:val="00DF5FD9"/>
    <w:rsid w:val="00DF643E"/>
    <w:rsid w:val="00DF6887"/>
    <w:rsid w:val="00E005D5"/>
    <w:rsid w:val="00E00CE9"/>
    <w:rsid w:val="00E00FC2"/>
    <w:rsid w:val="00E0141B"/>
    <w:rsid w:val="00E02FE8"/>
    <w:rsid w:val="00E076DE"/>
    <w:rsid w:val="00E0793D"/>
    <w:rsid w:val="00E07D63"/>
    <w:rsid w:val="00E07E37"/>
    <w:rsid w:val="00E11FDA"/>
    <w:rsid w:val="00E13BF4"/>
    <w:rsid w:val="00E14F19"/>
    <w:rsid w:val="00E16949"/>
    <w:rsid w:val="00E21FD4"/>
    <w:rsid w:val="00E25DA1"/>
    <w:rsid w:val="00E25E7E"/>
    <w:rsid w:val="00E274BB"/>
    <w:rsid w:val="00E27EBE"/>
    <w:rsid w:val="00E32FC1"/>
    <w:rsid w:val="00E343A5"/>
    <w:rsid w:val="00E34A6D"/>
    <w:rsid w:val="00E355C8"/>
    <w:rsid w:val="00E40892"/>
    <w:rsid w:val="00E41367"/>
    <w:rsid w:val="00E4372A"/>
    <w:rsid w:val="00E43E2A"/>
    <w:rsid w:val="00E50031"/>
    <w:rsid w:val="00E50244"/>
    <w:rsid w:val="00E515E1"/>
    <w:rsid w:val="00E51E1D"/>
    <w:rsid w:val="00E530EF"/>
    <w:rsid w:val="00E5312E"/>
    <w:rsid w:val="00E54C08"/>
    <w:rsid w:val="00E55843"/>
    <w:rsid w:val="00E62464"/>
    <w:rsid w:val="00E625F3"/>
    <w:rsid w:val="00E6512B"/>
    <w:rsid w:val="00E656D8"/>
    <w:rsid w:val="00E66534"/>
    <w:rsid w:val="00E702B9"/>
    <w:rsid w:val="00E7685E"/>
    <w:rsid w:val="00E7687A"/>
    <w:rsid w:val="00E77DD0"/>
    <w:rsid w:val="00E84233"/>
    <w:rsid w:val="00E847A4"/>
    <w:rsid w:val="00E923F4"/>
    <w:rsid w:val="00E926B5"/>
    <w:rsid w:val="00E94030"/>
    <w:rsid w:val="00E9422F"/>
    <w:rsid w:val="00EA39B7"/>
    <w:rsid w:val="00EA4651"/>
    <w:rsid w:val="00EA601F"/>
    <w:rsid w:val="00EB1472"/>
    <w:rsid w:val="00EB2A7A"/>
    <w:rsid w:val="00EB32F3"/>
    <w:rsid w:val="00EB4ADF"/>
    <w:rsid w:val="00EC0E73"/>
    <w:rsid w:val="00EC1FD5"/>
    <w:rsid w:val="00EC2019"/>
    <w:rsid w:val="00EC2042"/>
    <w:rsid w:val="00EC4AA7"/>
    <w:rsid w:val="00EC52C8"/>
    <w:rsid w:val="00EC6E39"/>
    <w:rsid w:val="00ED2BFC"/>
    <w:rsid w:val="00ED65AD"/>
    <w:rsid w:val="00EE1127"/>
    <w:rsid w:val="00EF1A48"/>
    <w:rsid w:val="00EF429B"/>
    <w:rsid w:val="00F0008C"/>
    <w:rsid w:val="00F006C1"/>
    <w:rsid w:val="00F00DF9"/>
    <w:rsid w:val="00F01A10"/>
    <w:rsid w:val="00F03A9B"/>
    <w:rsid w:val="00F06F96"/>
    <w:rsid w:val="00F11095"/>
    <w:rsid w:val="00F11128"/>
    <w:rsid w:val="00F13279"/>
    <w:rsid w:val="00F148F7"/>
    <w:rsid w:val="00F14E4E"/>
    <w:rsid w:val="00F162AF"/>
    <w:rsid w:val="00F17555"/>
    <w:rsid w:val="00F20FC3"/>
    <w:rsid w:val="00F25B8A"/>
    <w:rsid w:val="00F262BC"/>
    <w:rsid w:val="00F302D5"/>
    <w:rsid w:val="00F3328D"/>
    <w:rsid w:val="00F368E9"/>
    <w:rsid w:val="00F373F2"/>
    <w:rsid w:val="00F41600"/>
    <w:rsid w:val="00F42314"/>
    <w:rsid w:val="00F44A15"/>
    <w:rsid w:val="00F46C4E"/>
    <w:rsid w:val="00F478CE"/>
    <w:rsid w:val="00F47A5A"/>
    <w:rsid w:val="00F5305E"/>
    <w:rsid w:val="00F54536"/>
    <w:rsid w:val="00F5486F"/>
    <w:rsid w:val="00F55465"/>
    <w:rsid w:val="00F57878"/>
    <w:rsid w:val="00F60CCB"/>
    <w:rsid w:val="00F61EBD"/>
    <w:rsid w:val="00F62D49"/>
    <w:rsid w:val="00F63578"/>
    <w:rsid w:val="00F6440B"/>
    <w:rsid w:val="00F64806"/>
    <w:rsid w:val="00F65272"/>
    <w:rsid w:val="00F7023A"/>
    <w:rsid w:val="00F81E07"/>
    <w:rsid w:val="00F82DEA"/>
    <w:rsid w:val="00F83FB3"/>
    <w:rsid w:val="00F8423E"/>
    <w:rsid w:val="00F87D49"/>
    <w:rsid w:val="00F90AB1"/>
    <w:rsid w:val="00F91CCD"/>
    <w:rsid w:val="00F93943"/>
    <w:rsid w:val="00F9741E"/>
    <w:rsid w:val="00FA6B23"/>
    <w:rsid w:val="00FA7285"/>
    <w:rsid w:val="00FB0F02"/>
    <w:rsid w:val="00FB181C"/>
    <w:rsid w:val="00FB1D07"/>
    <w:rsid w:val="00FB5252"/>
    <w:rsid w:val="00FC0F0B"/>
    <w:rsid w:val="00FC1A68"/>
    <w:rsid w:val="00FC21F1"/>
    <w:rsid w:val="00FC2748"/>
    <w:rsid w:val="00FC3493"/>
    <w:rsid w:val="00FC3BD6"/>
    <w:rsid w:val="00FC6E04"/>
    <w:rsid w:val="00FC7345"/>
    <w:rsid w:val="00FD7C27"/>
    <w:rsid w:val="00FE0820"/>
    <w:rsid w:val="00FE1359"/>
    <w:rsid w:val="00FE32FC"/>
    <w:rsid w:val="00FE4210"/>
    <w:rsid w:val="00FE51EE"/>
    <w:rsid w:val="00FE7839"/>
    <w:rsid w:val="00FF0123"/>
    <w:rsid w:val="00FF06BD"/>
    <w:rsid w:val="01519C39"/>
    <w:rsid w:val="01CB4B5F"/>
    <w:rsid w:val="025229E0"/>
    <w:rsid w:val="0255F27B"/>
    <w:rsid w:val="03572661"/>
    <w:rsid w:val="037B1449"/>
    <w:rsid w:val="03C5A1F3"/>
    <w:rsid w:val="057CB06F"/>
    <w:rsid w:val="070C98AC"/>
    <w:rsid w:val="07EA6836"/>
    <w:rsid w:val="0859D3A2"/>
    <w:rsid w:val="08E916A9"/>
    <w:rsid w:val="09398AA3"/>
    <w:rsid w:val="09526B51"/>
    <w:rsid w:val="0A217480"/>
    <w:rsid w:val="0A2C8F0A"/>
    <w:rsid w:val="0A6DD3BF"/>
    <w:rsid w:val="0A9E0F67"/>
    <w:rsid w:val="0AA05F9D"/>
    <w:rsid w:val="0AA3F91C"/>
    <w:rsid w:val="0BC85F6B"/>
    <w:rsid w:val="0BE8B784"/>
    <w:rsid w:val="0C5798DB"/>
    <w:rsid w:val="0C6A6B9F"/>
    <w:rsid w:val="0DBC87CC"/>
    <w:rsid w:val="0E56828C"/>
    <w:rsid w:val="0F292F9C"/>
    <w:rsid w:val="111C06A4"/>
    <w:rsid w:val="1169539A"/>
    <w:rsid w:val="124F63B1"/>
    <w:rsid w:val="12545F6C"/>
    <w:rsid w:val="12E92AA5"/>
    <w:rsid w:val="12F36974"/>
    <w:rsid w:val="14541467"/>
    <w:rsid w:val="16B2EEB6"/>
    <w:rsid w:val="16DF7FEE"/>
    <w:rsid w:val="17344181"/>
    <w:rsid w:val="17943372"/>
    <w:rsid w:val="17C4894E"/>
    <w:rsid w:val="17CEFCED"/>
    <w:rsid w:val="17D38D83"/>
    <w:rsid w:val="18562F5F"/>
    <w:rsid w:val="196059AF"/>
    <w:rsid w:val="19612290"/>
    <w:rsid w:val="1B62F253"/>
    <w:rsid w:val="1BD9C9C2"/>
    <w:rsid w:val="1BE72475"/>
    <w:rsid w:val="1C97FA71"/>
    <w:rsid w:val="1D527C3E"/>
    <w:rsid w:val="1D850D40"/>
    <w:rsid w:val="1DE6D970"/>
    <w:rsid w:val="1E7F025E"/>
    <w:rsid w:val="1E9F137C"/>
    <w:rsid w:val="1F072B2B"/>
    <w:rsid w:val="1F20DDA1"/>
    <w:rsid w:val="1F4740EC"/>
    <w:rsid w:val="1F6341C7"/>
    <w:rsid w:val="1F72D215"/>
    <w:rsid w:val="201C43D9"/>
    <w:rsid w:val="21286EF3"/>
    <w:rsid w:val="215C719B"/>
    <w:rsid w:val="2195354E"/>
    <w:rsid w:val="21C988B7"/>
    <w:rsid w:val="21DD57E1"/>
    <w:rsid w:val="220B3E4A"/>
    <w:rsid w:val="22C8C322"/>
    <w:rsid w:val="23C93DB2"/>
    <w:rsid w:val="25B68270"/>
    <w:rsid w:val="25E5AB01"/>
    <w:rsid w:val="27A45D6E"/>
    <w:rsid w:val="2800207D"/>
    <w:rsid w:val="280DA37F"/>
    <w:rsid w:val="28AD5A28"/>
    <w:rsid w:val="2925DE1C"/>
    <w:rsid w:val="29767D79"/>
    <w:rsid w:val="2A353200"/>
    <w:rsid w:val="2AF321F9"/>
    <w:rsid w:val="2AF9257D"/>
    <w:rsid w:val="2C094E72"/>
    <w:rsid w:val="2C0CA218"/>
    <w:rsid w:val="2C94F5DE"/>
    <w:rsid w:val="2DC19455"/>
    <w:rsid w:val="2E30C63F"/>
    <w:rsid w:val="2EA3AC37"/>
    <w:rsid w:val="2F4C7A88"/>
    <w:rsid w:val="2FA4B88A"/>
    <w:rsid w:val="30603FB6"/>
    <w:rsid w:val="3200F46D"/>
    <w:rsid w:val="3202B025"/>
    <w:rsid w:val="321C209B"/>
    <w:rsid w:val="329D2662"/>
    <w:rsid w:val="34052CCA"/>
    <w:rsid w:val="3513D86F"/>
    <w:rsid w:val="356B7C3C"/>
    <w:rsid w:val="3630F641"/>
    <w:rsid w:val="365992D2"/>
    <w:rsid w:val="36EF91BE"/>
    <w:rsid w:val="3AF7B57C"/>
    <w:rsid w:val="415E9A3B"/>
    <w:rsid w:val="41E10537"/>
    <w:rsid w:val="41F870EE"/>
    <w:rsid w:val="43E1CC60"/>
    <w:rsid w:val="44A40815"/>
    <w:rsid w:val="4550BCCA"/>
    <w:rsid w:val="46526B5F"/>
    <w:rsid w:val="46751881"/>
    <w:rsid w:val="469EEED5"/>
    <w:rsid w:val="46B48DA1"/>
    <w:rsid w:val="47C36979"/>
    <w:rsid w:val="4816DD2F"/>
    <w:rsid w:val="48272BE0"/>
    <w:rsid w:val="49D68F97"/>
    <w:rsid w:val="4AEC5424"/>
    <w:rsid w:val="4C03F4CC"/>
    <w:rsid w:val="4D861756"/>
    <w:rsid w:val="4E79D14A"/>
    <w:rsid w:val="4F864905"/>
    <w:rsid w:val="4FBC3972"/>
    <w:rsid w:val="50BFC5BF"/>
    <w:rsid w:val="53E1F9F7"/>
    <w:rsid w:val="54130712"/>
    <w:rsid w:val="54768238"/>
    <w:rsid w:val="5583E7A2"/>
    <w:rsid w:val="55D211F1"/>
    <w:rsid w:val="55DE5829"/>
    <w:rsid w:val="56C6F8FC"/>
    <w:rsid w:val="56DBA8DF"/>
    <w:rsid w:val="57220EE2"/>
    <w:rsid w:val="574AA7D4"/>
    <w:rsid w:val="5CCE3B29"/>
    <w:rsid w:val="5D47042F"/>
    <w:rsid w:val="5DFEEEB9"/>
    <w:rsid w:val="5EDA932A"/>
    <w:rsid w:val="5FF3635C"/>
    <w:rsid w:val="60E6A837"/>
    <w:rsid w:val="611EC240"/>
    <w:rsid w:val="61E68A6F"/>
    <w:rsid w:val="649D8B9F"/>
    <w:rsid w:val="666A144E"/>
    <w:rsid w:val="67912224"/>
    <w:rsid w:val="67FB5CDB"/>
    <w:rsid w:val="682BF59F"/>
    <w:rsid w:val="6862D410"/>
    <w:rsid w:val="691540E1"/>
    <w:rsid w:val="696D5CDE"/>
    <w:rsid w:val="6A9DE694"/>
    <w:rsid w:val="6D49230E"/>
    <w:rsid w:val="6DAC02E2"/>
    <w:rsid w:val="6DB7B4A9"/>
    <w:rsid w:val="6E6A9E5F"/>
    <w:rsid w:val="6F94EE63"/>
    <w:rsid w:val="6FE52D70"/>
    <w:rsid w:val="714E485B"/>
    <w:rsid w:val="72233785"/>
    <w:rsid w:val="725708F4"/>
    <w:rsid w:val="729CCA47"/>
    <w:rsid w:val="7364F07E"/>
    <w:rsid w:val="73952954"/>
    <w:rsid w:val="73C59F80"/>
    <w:rsid w:val="74DE4F0B"/>
    <w:rsid w:val="752D60DB"/>
    <w:rsid w:val="76287BCD"/>
    <w:rsid w:val="774E4709"/>
    <w:rsid w:val="79A8C817"/>
    <w:rsid w:val="7A2003BF"/>
    <w:rsid w:val="7B091296"/>
    <w:rsid w:val="7BB92C0C"/>
    <w:rsid w:val="7C07D214"/>
    <w:rsid w:val="7C11479E"/>
    <w:rsid w:val="7C7E2B15"/>
    <w:rsid w:val="7C9CA0DA"/>
    <w:rsid w:val="7D6B9A88"/>
    <w:rsid w:val="7D8903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4CEB7"/>
  <w15:chartTrackingRefBased/>
  <w15:docId w15:val="{E84A25E4-F792-41F7-AD7B-E7B93E6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link w:val="TextoindependienteCar"/>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aliases w:val="List Paragraph1,Viñeta,Segundo nivel de viñetas,lp1,Bullet List,FooterText,numbered,Paragraphe de liste1,HOJA,Bolita,Párrafo de lista4,BOLADEF,Párrafo de lista3,Párrafo de lista21,BOLA,Nivel 1 OS,Colorful List Accent 1"/>
    <w:basedOn w:val="Normal"/>
    <w:link w:val="PrrafodelistaCar"/>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character" w:customStyle="1" w:styleId="PrrafodelistaCar">
    <w:name w:val="Párrafo de lista Car"/>
    <w:aliases w:val="List Paragraph1 Car,Viñeta Car,Segundo nivel de viñetas Car,lp1 Car,Bullet List Car,FooterText Car,numbered Car,Paragraphe de liste1 Car,HOJA Car,Bolita Car,Párrafo de lista4 Car,BOLADEF Car,Párrafo de lista3 Car,BOLA Car"/>
    <w:link w:val="Prrafodelista"/>
    <w:uiPriority w:val="34"/>
    <w:rsid w:val="00011361"/>
    <w:rPr>
      <w:lang w:val="es-ES" w:eastAsia="es-ES"/>
    </w:rPr>
  </w:style>
  <w:style w:type="paragraph" w:customStyle="1" w:styleId="Default">
    <w:name w:val="Default"/>
    <w:rsid w:val="007576C7"/>
    <w:pPr>
      <w:autoSpaceDE w:val="0"/>
      <w:autoSpaceDN w:val="0"/>
      <w:adjustRightInd w:val="0"/>
    </w:pPr>
    <w:rPr>
      <w:rFonts w:ascii="Arial" w:hAnsi="Arial" w:cs="Arial"/>
      <w:color w:val="000000"/>
      <w:sz w:val="24"/>
      <w:szCs w:val="24"/>
      <w:lang w:val="en-US" w:eastAsia="en-US"/>
    </w:rPr>
  </w:style>
  <w:style w:type="paragraph" w:styleId="Descripcin">
    <w:name w:val="caption"/>
    <w:basedOn w:val="Normal"/>
    <w:next w:val="Normal"/>
    <w:unhideWhenUsed/>
    <w:qFormat/>
    <w:rsid w:val="007F68CC"/>
    <w:rPr>
      <w:b/>
      <w:bCs/>
    </w:rPr>
  </w:style>
  <w:style w:type="paragraph" w:styleId="NormalWeb">
    <w:name w:val="Normal (Web)"/>
    <w:basedOn w:val="Normal"/>
    <w:uiPriority w:val="99"/>
    <w:unhideWhenUsed/>
    <w:rsid w:val="00543C7E"/>
    <w:pPr>
      <w:spacing w:before="100" w:beforeAutospacing="1" w:after="100" w:afterAutospacing="1"/>
    </w:pPr>
    <w:rPr>
      <w:sz w:val="24"/>
      <w:szCs w:val="24"/>
      <w:lang w:val="es-CO" w:eastAsia="es-CO"/>
    </w:rPr>
  </w:style>
  <w:style w:type="paragraph" w:customStyle="1" w:styleId="Task11">
    <w:name w:val="Task 1"/>
    <w:basedOn w:val="Textoindependiente"/>
    <w:uiPriority w:val="99"/>
    <w:rsid w:val="00DC20D5"/>
    <w:pPr>
      <w:widowControl/>
      <w:tabs>
        <w:tab w:val="left" w:pos="432"/>
      </w:tabs>
      <w:spacing w:before="240"/>
      <w:ind w:left="432" w:hanging="432"/>
      <w:jc w:val="left"/>
    </w:pPr>
    <w:rPr>
      <w:lang w:val="en-US" w:eastAsia="en-US"/>
    </w:rPr>
  </w:style>
  <w:style w:type="paragraph" w:customStyle="1" w:styleId="Actor">
    <w:name w:val="Actor"/>
    <w:basedOn w:val="Textoindependiente"/>
    <w:next w:val="Task11"/>
    <w:uiPriority w:val="99"/>
    <w:rsid w:val="00DC20D5"/>
    <w:pPr>
      <w:keepNext/>
      <w:keepLines/>
      <w:widowControl/>
      <w:shd w:val="pct20" w:color="auto" w:fill="auto"/>
      <w:spacing w:before="240"/>
      <w:jc w:val="center"/>
    </w:pPr>
    <w:rPr>
      <w:b/>
      <w:sz w:val="32"/>
      <w:lang w:val="en-US" w:eastAsia="en-US"/>
    </w:rPr>
  </w:style>
  <w:style w:type="character" w:customStyle="1" w:styleId="TextoindependienteCar">
    <w:name w:val="Texto independiente Car"/>
    <w:basedOn w:val="Fuentedeprrafopredeter"/>
    <w:link w:val="Textoindependiente"/>
    <w:rsid w:val="00630807"/>
    <w:rPr>
      <w:sz w:val="24"/>
      <w:lang w:val="es-ES" w:eastAsia="es-ES"/>
    </w:rPr>
  </w:style>
  <w:style w:type="paragraph" w:customStyle="1" w:styleId="Notelist1">
    <w:name w:val="Note list 1"/>
    <w:basedOn w:val="Normal"/>
    <w:uiPriority w:val="99"/>
    <w:rsid w:val="00453F77"/>
    <w:pPr>
      <w:numPr>
        <w:numId w:val="20"/>
      </w:numPr>
      <w:tabs>
        <w:tab w:val="left" w:pos="1296"/>
      </w:tabs>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13117910">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19534079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301180A8C7CC64FABAE629E351D61FC" ma:contentTypeVersion="2" ma:contentTypeDescription="Crear nuevo documento." ma:contentTypeScope="" ma:versionID="8b7d95ab63b961b18600f840e413e0bb">
  <xsd:schema xmlns:xsd="http://www.w3.org/2001/XMLSchema" xmlns:xs="http://www.w3.org/2001/XMLSchema" xmlns:p="http://schemas.microsoft.com/office/2006/metadata/properties" xmlns:ns2="1b38583b-5d3d-4f63-9bf6-8ec523154ade" targetNamespace="http://schemas.microsoft.com/office/2006/metadata/properties" ma:root="true" ma:fieldsID="5a46fa834f5319e97972a35b6584f751" ns2:_="">
    <xsd:import namespace="1b38583b-5d3d-4f63-9bf6-8ec523154a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8583b-5d3d-4f63-9bf6-8ec523154ad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974FD-4AB7-4D8A-A36E-4CFA3B76BBA6}">
  <ds:schemaRefs>
    <ds:schemaRef ds:uri="http://schemas.openxmlformats.org/officeDocument/2006/bibliography"/>
  </ds:schemaRefs>
</ds:datastoreItem>
</file>

<file path=customXml/itemProps2.xml><?xml version="1.0" encoding="utf-8"?>
<ds:datastoreItem xmlns:ds="http://schemas.openxmlformats.org/officeDocument/2006/customXml" ds:itemID="{ACE23530-1E21-4590-8C4B-0C3E6D857CF9}">
  <ds:schemaRefs>
    <ds:schemaRef ds:uri="http://schemas.microsoft.com/sharepoint/v3/contenttype/forms"/>
  </ds:schemaRefs>
</ds:datastoreItem>
</file>

<file path=customXml/itemProps3.xml><?xml version="1.0" encoding="utf-8"?>
<ds:datastoreItem xmlns:ds="http://schemas.openxmlformats.org/officeDocument/2006/customXml" ds:itemID="{A4EC114C-F80E-43A3-AE85-DC8DBB3D6EA4}">
  <ds:schemaRefs>
    <ds:schemaRef ds:uri="http://schemas.microsoft.com/office/2006/metadata/longProperties"/>
  </ds:schemaRefs>
</ds:datastoreItem>
</file>

<file path=customXml/itemProps4.xml><?xml version="1.0" encoding="utf-8"?>
<ds:datastoreItem xmlns:ds="http://schemas.openxmlformats.org/officeDocument/2006/customXml" ds:itemID="{650CE2F9-6A7A-43D8-A7E5-0F26CB69AC2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603033-63F3-4DD1-8D20-51336C8B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8583b-5d3d-4f63-9bf6-8ec523154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3369</Words>
  <Characters>18745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Claudia Umbarila Rodriguez</cp:lastModifiedBy>
  <cp:revision>2</cp:revision>
  <cp:lastPrinted>2014-02-06T14:11:00Z</cp:lastPrinted>
  <dcterms:created xsi:type="dcterms:W3CDTF">2024-07-10T00:55:00Z</dcterms:created>
  <dcterms:modified xsi:type="dcterms:W3CDTF">2024-07-10T00:55:00Z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0x010100D301180A8C7CC64FABAE629E351D61FC</vt:lpwstr>
  </property>
</Properties>
</file>